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3420"/>
        <w:gridCol w:w="5936"/>
      </w:tblGrid>
      <w:tr w:rsidR="008B2070" w:rsidRPr="008B2070" w:rsidTr="00432B00">
        <w:tc>
          <w:tcPr>
            <w:tcW w:w="3420" w:type="dxa"/>
          </w:tcPr>
          <w:p w:rsidR="007D6804" w:rsidRPr="008B2070" w:rsidRDefault="007744F1">
            <w:pPr>
              <w:pStyle w:val="Heading1"/>
              <w:widowControl/>
              <w:rPr>
                <w:rFonts w:ascii="Times New Roman" w:hAnsi="Times New Roman"/>
              </w:rPr>
            </w:pPr>
            <w:r w:rsidRPr="008B2070">
              <w:rPr>
                <w:rFonts w:ascii="Times New Roman" w:hAnsi="Times New Roman"/>
              </w:rPr>
              <w:t>UỶ</w:t>
            </w:r>
            <w:r w:rsidR="007D6804" w:rsidRPr="008B2070">
              <w:rPr>
                <w:rFonts w:ascii="Times New Roman" w:hAnsi="Times New Roman"/>
              </w:rPr>
              <w:t xml:space="preserve"> </w:t>
            </w:r>
            <w:r w:rsidRPr="008B2070">
              <w:rPr>
                <w:rFonts w:ascii="Times New Roman" w:hAnsi="Times New Roman"/>
              </w:rPr>
              <w:t>BAN</w:t>
            </w:r>
            <w:r w:rsidR="007D6804" w:rsidRPr="008B2070">
              <w:rPr>
                <w:rFonts w:ascii="Times New Roman" w:hAnsi="Times New Roman"/>
              </w:rPr>
              <w:t xml:space="preserve"> </w:t>
            </w:r>
            <w:r w:rsidRPr="008B2070">
              <w:rPr>
                <w:rFonts w:ascii="Times New Roman" w:hAnsi="Times New Roman"/>
              </w:rPr>
              <w:t>NHÂN</w:t>
            </w:r>
            <w:r w:rsidR="007D6804" w:rsidRPr="008B2070">
              <w:rPr>
                <w:rFonts w:ascii="Times New Roman" w:hAnsi="Times New Roman"/>
              </w:rPr>
              <w:t xml:space="preserve"> </w:t>
            </w:r>
            <w:r w:rsidRPr="008B2070">
              <w:rPr>
                <w:rFonts w:ascii="Times New Roman" w:hAnsi="Times New Roman"/>
              </w:rPr>
              <w:t>DÂN</w:t>
            </w:r>
          </w:p>
        </w:tc>
        <w:tc>
          <w:tcPr>
            <w:tcW w:w="5936" w:type="dxa"/>
          </w:tcPr>
          <w:p w:rsidR="007D6804" w:rsidRPr="008B2070" w:rsidRDefault="007D6804">
            <w:pPr>
              <w:jc w:val="center"/>
              <w:rPr>
                <w:b/>
                <w:sz w:val="26"/>
              </w:rPr>
            </w:pPr>
            <w:r w:rsidRPr="008B2070">
              <w:rPr>
                <w:b/>
                <w:sz w:val="26"/>
              </w:rPr>
              <w:t xml:space="preserve"> </w:t>
            </w:r>
            <w:r w:rsidR="007744F1" w:rsidRPr="008B2070">
              <w:rPr>
                <w:b/>
                <w:sz w:val="26"/>
              </w:rPr>
              <w:t>CỘNG</w:t>
            </w:r>
            <w:r w:rsidRPr="008B2070">
              <w:rPr>
                <w:b/>
                <w:sz w:val="26"/>
              </w:rPr>
              <w:t xml:space="preserve"> </w:t>
            </w:r>
            <w:r w:rsidR="007744F1" w:rsidRPr="008B2070">
              <w:rPr>
                <w:b/>
                <w:sz w:val="26"/>
              </w:rPr>
              <w:t>HOÀ</w:t>
            </w:r>
            <w:r w:rsidRPr="008B2070">
              <w:rPr>
                <w:b/>
                <w:sz w:val="26"/>
              </w:rPr>
              <w:t xml:space="preserve"> </w:t>
            </w:r>
            <w:r w:rsidR="007744F1" w:rsidRPr="008B2070">
              <w:rPr>
                <w:b/>
                <w:sz w:val="26"/>
              </w:rPr>
              <w:t>XÃ</w:t>
            </w:r>
            <w:r w:rsidRPr="008B2070">
              <w:rPr>
                <w:b/>
                <w:sz w:val="26"/>
              </w:rPr>
              <w:t xml:space="preserve"> </w:t>
            </w:r>
            <w:r w:rsidR="007744F1" w:rsidRPr="008B2070">
              <w:rPr>
                <w:b/>
                <w:sz w:val="26"/>
              </w:rPr>
              <w:t>HỘI</w:t>
            </w:r>
            <w:r w:rsidRPr="008B2070">
              <w:rPr>
                <w:b/>
                <w:sz w:val="26"/>
              </w:rPr>
              <w:t xml:space="preserve"> </w:t>
            </w:r>
            <w:r w:rsidR="007744F1" w:rsidRPr="008B2070">
              <w:rPr>
                <w:b/>
                <w:sz w:val="26"/>
              </w:rPr>
              <w:t>CHỦ</w:t>
            </w:r>
            <w:r w:rsidRPr="008B2070">
              <w:rPr>
                <w:b/>
                <w:sz w:val="26"/>
              </w:rPr>
              <w:t xml:space="preserve"> </w:t>
            </w:r>
            <w:r w:rsidR="007744F1" w:rsidRPr="008B2070">
              <w:rPr>
                <w:b/>
                <w:sz w:val="26"/>
              </w:rPr>
              <w:t>NGHĨA</w:t>
            </w:r>
            <w:r w:rsidRPr="008B2070">
              <w:rPr>
                <w:b/>
                <w:sz w:val="26"/>
              </w:rPr>
              <w:t xml:space="preserve"> </w:t>
            </w:r>
            <w:r w:rsidR="007744F1" w:rsidRPr="008B2070">
              <w:rPr>
                <w:b/>
                <w:sz w:val="26"/>
              </w:rPr>
              <w:t>VIỆT</w:t>
            </w:r>
            <w:r w:rsidRPr="008B2070">
              <w:rPr>
                <w:b/>
                <w:sz w:val="26"/>
              </w:rPr>
              <w:t xml:space="preserve"> </w:t>
            </w:r>
            <w:smartTag w:uri="urn:schemas-microsoft-com:office:smarttags" w:element="country-region">
              <w:smartTag w:uri="urn:schemas-microsoft-com:office:smarttags" w:element="place">
                <w:r w:rsidR="007744F1" w:rsidRPr="008B2070">
                  <w:rPr>
                    <w:b/>
                    <w:sz w:val="26"/>
                  </w:rPr>
                  <w:t>NAM</w:t>
                </w:r>
              </w:smartTag>
            </w:smartTag>
          </w:p>
        </w:tc>
      </w:tr>
      <w:tr w:rsidR="008B2070" w:rsidRPr="008B2070" w:rsidTr="00432B00">
        <w:tc>
          <w:tcPr>
            <w:tcW w:w="3420" w:type="dxa"/>
          </w:tcPr>
          <w:p w:rsidR="007D6804" w:rsidRPr="008B2070" w:rsidRDefault="007744F1">
            <w:pPr>
              <w:pStyle w:val="Heading1"/>
              <w:widowControl/>
              <w:rPr>
                <w:rFonts w:ascii="Times New Roman" w:hAnsi="Times New Roman"/>
              </w:rPr>
            </w:pPr>
            <w:r w:rsidRPr="008B2070">
              <w:rPr>
                <w:rFonts w:ascii="Times New Roman" w:hAnsi="Times New Roman"/>
              </w:rPr>
              <w:t>TỈNH</w:t>
            </w:r>
            <w:r w:rsidR="007D6804" w:rsidRPr="008B2070">
              <w:rPr>
                <w:rFonts w:ascii="Times New Roman" w:hAnsi="Times New Roman"/>
              </w:rPr>
              <w:t xml:space="preserve"> </w:t>
            </w:r>
            <w:r w:rsidRPr="008B2070">
              <w:rPr>
                <w:rFonts w:ascii="Times New Roman" w:hAnsi="Times New Roman"/>
              </w:rPr>
              <w:t>HÀ</w:t>
            </w:r>
            <w:r w:rsidR="007D6804" w:rsidRPr="008B2070">
              <w:rPr>
                <w:rFonts w:ascii="Times New Roman" w:hAnsi="Times New Roman"/>
              </w:rPr>
              <w:t xml:space="preserve"> </w:t>
            </w:r>
            <w:smartTag w:uri="urn:schemas-microsoft-com:office:smarttags" w:element="country-region">
              <w:smartTag w:uri="urn:schemas-microsoft-com:office:smarttags" w:element="place">
                <w:r w:rsidRPr="008B2070">
                  <w:rPr>
                    <w:rFonts w:ascii="Times New Roman" w:hAnsi="Times New Roman"/>
                  </w:rPr>
                  <w:t>NAM</w:t>
                </w:r>
              </w:smartTag>
            </w:smartTag>
          </w:p>
        </w:tc>
        <w:tc>
          <w:tcPr>
            <w:tcW w:w="5936" w:type="dxa"/>
          </w:tcPr>
          <w:p w:rsidR="007D6804" w:rsidRPr="008B2070" w:rsidRDefault="007744F1">
            <w:pPr>
              <w:jc w:val="center"/>
              <w:rPr>
                <w:b/>
                <w:sz w:val="28"/>
              </w:rPr>
            </w:pPr>
            <w:r w:rsidRPr="008B2070">
              <w:rPr>
                <w:b/>
                <w:sz w:val="26"/>
              </w:rPr>
              <w:t>Độc</w:t>
            </w:r>
            <w:r w:rsidR="007D6804" w:rsidRPr="008B2070">
              <w:rPr>
                <w:b/>
                <w:sz w:val="26"/>
              </w:rPr>
              <w:t xml:space="preserve"> </w:t>
            </w:r>
            <w:r w:rsidRPr="008B2070">
              <w:rPr>
                <w:b/>
                <w:sz w:val="26"/>
              </w:rPr>
              <w:t>lập</w:t>
            </w:r>
            <w:r w:rsidR="007D6804" w:rsidRPr="008B2070">
              <w:rPr>
                <w:b/>
                <w:sz w:val="26"/>
              </w:rPr>
              <w:t xml:space="preserve"> - </w:t>
            </w:r>
            <w:r w:rsidRPr="008B2070">
              <w:rPr>
                <w:b/>
                <w:sz w:val="26"/>
              </w:rPr>
              <w:t>Tự</w:t>
            </w:r>
            <w:r w:rsidR="007D6804" w:rsidRPr="008B2070">
              <w:rPr>
                <w:b/>
                <w:sz w:val="26"/>
              </w:rPr>
              <w:t xml:space="preserve"> </w:t>
            </w:r>
            <w:r w:rsidRPr="008B2070">
              <w:rPr>
                <w:b/>
                <w:sz w:val="26"/>
              </w:rPr>
              <w:t>do</w:t>
            </w:r>
            <w:r w:rsidR="007D6804" w:rsidRPr="008B2070">
              <w:rPr>
                <w:b/>
                <w:sz w:val="26"/>
              </w:rPr>
              <w:t xml:space="preserve"> - </w:t>
            </w:r>
            <w:r w:rsidRPr="008B2070">
              <w:rPr>
                <w:b/>
                <w:sz w:val="26"/>
              </w:rPr>
              <w:t>Hạnh</w:t>
            </w:r>
            <w:r w:rsidR="007D6804" w:rsidRPr="008B2070">
              <w:rPr>
                <w:b/>
                <w:sz w:val="26"/>
              </w:rPr>
              <w:t xml:space="preserve"> </w:t>
            </w:r>
            <w:r w:rsidRPr="008B2070">
              <w:rPr>
                <w:b/>
                <w:sz w:val="26"/>
              </w:rPr>
              <w:t>phúc</w:t>
            </w:r>
          </w:p>
        </w:tc>
      </w:tr>
      <w:tr w:rsidR="008B2070" w:rsidRPr="008B2070" w:rsidTr="00432B00">
        <w:trPr>
          <w:trHeight w:val="567"/>
        </w:trPr>
        <w:tc>
          <w:tcPr>
            <w:tcW w:w="3420" w:type="dxa"/>
            <w:vAlign w:val="bottom"/>
          </w:tcPr>
          <w:p w:rsidR="007D6804" w:rsidRPr="008B2070" w:rsidRDefault="002B20E5">
            <w:pPr>
              <w:pStyle w:val="Heading2"/>
              <w:rPr>
                <w:rFonts w:ascii="Times New Roman" w:hAnsi="Times New Roman"/>
              </w:rPr>
            </w:pPr>
            <w:r w:rsidRPr="008B2070">
              <w:rPr>
                <w:rFonts w:ascii="Times New Roman" w:hAnsi="Times New Roman"/>
                <w:noProof/>
                <w:sz w:val="20"/>
                <w:lang w:val="vi-VN" w:eastAsia="vi-VN"/>
              </w:rPr>
              <mc:AlternateContent>
                <mc:Choice Requires="wps">
                  <w:drawing>
                    <wp:anchor distT="0" distB="0" distL="114300" distR="114300" simplePos="0" relativeHeight="251656704" behindDoc="0" locked="0" layoutInCell="1" allowOverlap="1" wp14:anchorId="60127A1E" wp14:editId="3FE3BA2C">
                      <wp:simplePos x="0" y="0"/>
                      <wp:positionH relativeFrom="column">
                        <wp:posOffset>605790</wp:posOffset>
                      </wp:positionH>
                      <wp:positionV relativeFrom="paragraph">
                        <wp:posOffset>21590</wp:posOffset>
                      </wp:positionV>
                      <wp:extent cx="800100" cy="0"/>
                      <wp:effectExtent l="5715" t="12065" r="1333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6F5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7pt" to="11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"/>
                  </w:pict>
                </mc:Fallback>
              </mc:AlternateContent>
            </w:r>
          </w:p>
          <w:p w:rsidR="007D6804" w:rsidRPr="008B2070" w:rsidRDefault="007744F1">
            <w:pPr>
              <w:pStyle w:val="Heading2"/>
              <w:rPr>
                <w:rFonts w:ascii="Times New Roman" w:hAnsi="Times New Roman"/>
                <w:i w:val="0"/>
                <w:iCs/>
              </w:rPr>
            </w:pPr>
            <w:r w:rsidRPr="008B2070">
              <w:rPr>
                <w:rFonts w:ascii="Times New Roman" w:hAnsi="Times New Roman"/>
                <w:i w:val="0"/>
                <w:iCs/>
                <w:sz w:val="26"/>
              </w:rPr>
              <w:t>Số</w:t>
            </w:r>
            <w:r w:rsidR="007D6804" w:rsidRPr="008B2070">
              <w:rPr>
                <w:rFonts w:ascii="Times New Roman" w:hAnsi="Times New Roman"/>
                <w:i w:val="0"/>
                <w:iCs/>
                <w:sz w:val="26"/>
              </w:rPr>
              <w:t>:          /</w:t>
            </w:r>
            <w:r w:rsidRPr="008B2070">
              <w:rPr>
                <w:rFonts w:ascii="Times New Roman" w:hAnsi="Times New Roman"/>
                <w:i w:val="0"/>
                <w:iCs/>
                <w:sz w:val="26"/>
              </w:rPr>
              <w:t>TTr</w:t>
            </w:r>
            <w:r w:rsidR="007D6804" w:rsidRPr="008B2070">
              <w:rPr>
                <w:rFonts w:ascii="Times New Roman" w:hAnsi="Times New Roman"/>
                <w:i w:val="0"/>
                <w:iCs/>
                <w:sz w:val="26"/>
              </w:rPr>
              <w:t>-</w:t>
            </w:r>
            <w:r w:rsidRPr="008B2070">
              <w:rPr>
                <w:rFonts w:ascii="Times New Roman" w:hAnsi="Times New Roman"/>
                <w:i w:val="0"/>
                <w:iCs/>
                <w:sz w:val="26"/>
              </w:rPr>
              <w:t>UBND</w:t>
            </w:r>
          </w:p>
        </w:tc>
        <w:tc>
          <w:tcPr>
            <w:tcW w:w="5936" w:type="dxa"/>
            <w:vAlign w:val="bottom"/>
          </w:tcPr>
          <w:p w:rsidR="007D6804" w:rsidRPr="008B2070" w:rsidRDefault="002B20E5">
            <w:pPr>
              <w:pStyle w:val="Heading2"/>
              <w:rPr>
                <w:rFonts w:ascii="Times New Roman" w:hAnsi="Times New Roman"/>
              </w:rPr>
            </w:pPr>
            <w:r w:rsidRPr="008B2070">
              <w:rPr>
                <w:rFonts w:ascii="Times New Roman" w:hAnsi="Times New Roman"/>
                <w:noProof/>
                <w:sz w:val="20"/>
                <w:lang w:val="vi-VN" w:eastAsia="vi-VN"/>
              </w:rPr>
              <mc:AlternateContent>
                <mc:Choice Requires="wps">
                  <w:drawing>
                    <wp:anchor distT="0" distB="0" distL="114300" distR="114300" simplePos="0" relativeHeight="251657728" behindDoc="0" locked="0" layoutInCell="1" allowOverlap="1" wp14:anchorId="638E5C10" wp14:editId="676EC3A0">
                      <wp:simplePos x="0" y="0"/>
                      <wp:positionH relativeFrom="column">
                        <wp:posOffset>956310</wp:posOffset>
                      </wp:positionH>
                      <wp:positionV relativeFrom="paragraph">
                        <wp:posOffset>-5080</wp:posOffset>
                      </wp:positionV>
                      <wp:extent cx="1676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D2F78"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4pt" to="20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ZC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"/>
                  </w:pict>
                </mc:Fallback>
              </mc:AlternateContent>
            </w:r>
          </w:p>
          <w:p w:rsidR="007D6804" w:rsidRPr="008B2070" w:rsidRDefault="007D6804" w:rsidP="00AD3B91">
            <w:pPr>
              <w:pStyle w:val="Heading2"/>
              <w:rPr>
                <w:rFonts w:ascii="Times New Roman" w:hAnsi="Times New Roman"/>
              </w:rPr>
            </w:pPr>
            <w:r w:rsidRPr="008B2070">
              <w:rPr>
                <w:rFonts w:ascii="Times New Roman" w:hAnsi="Times New Roman"/>
              </w:rPr>
              <w:t xml:space="preserve">      </w:t>
            </w:r>
            <w:r w:rsidR="00432B00" w:rsidRPr="008B2070">
              <w:rPr>
                <w:rFonts w:ascii="Times New Roman" w:hAnsi="Times New Roman"/>
              </w:rPr>
              <w:t xml:space="preserve">          </w:t>
            </w:r>
            <w:r w:rsidR="00EF4F48" w:rsidRPr="008B2070">
              <w:rPr>
                <w:rFonts w:ascii="Times New Roman" w:hAnsi="Times New Roman"/>
              </w:rPr>
              <w:t>Hà Nam</w:t>
            </w:r>
            <w:r w:rsidRPr="008B2070">
              <w:rPr>
                <w:rFonts w:ascii="Times New Roman" w:hAnsi="Times New Roman"/>
              </w:rPr>
              <w:t xml:space="preserve">,  </w:t>
            </w:r>
            <w:r w:rsidR="007744F1" w:rsidRPr="008B2070">
              <w:rPr>
                <w:rFonts w:ascii="Times New Roman" w:hAnsi="Times New Roman"/>
              </w:rPr>
              <w:t>ngày</w:t>
            </w:r>
            <w:r w:rsidRPr="008B2070">
              <w:rPr>
                <w:rFonts w:ascii="Times New Roman" w:hAnsi="Times New Roman"/>
              </w:rPr>
              <w:t xml:space="preserve">      </w:t>
            </w:r>
            <w:r w:rsidR="007744F1" w:rsidRPr="008B2070">
              <w:rPr>
                <w:rFonts w:ascii="Times New Roman" w:hAnsi="Times New Roman"/>
              </w:rPr>
              <w:t>tháng</w:t>
            </w:r>
            <w:r w:rsidRPr="008B2070">
              <w:rPr>
                <w:rFonts w:ascii="Times New Roman" w:hAnsi="Times New Roman"/>
              </w:rPr>
              <w:t xml:space="preserve">  </w:t>
            </w:r>
            <w:r w:rsidR="003F22D2" w:rsidRPr="008B2070">
              <w:rPr>
                <w:rFonts w:ascii="Times New Roman" w:hAnsi="Times New Roman"/>
              </w:rPr>
              <w:t xml:space="preserve">   </w:t>
            </w:r>
            <w:r w:rsidR="008500EC" w:rsidRPr="008B2070">
              <w:rPr>
                <w:rFonts w:ascii="Times New Roman" w:hAnsi="Times New Roman"/>
              </w:rPr>
              <w:t xml:space="preserve"> </w:t>
            </w:r>
            <w:r w:rsidRPr="008B2070">
              <w:rPr>
                <w:rFonts w:ascii="Times New Roman" w:hAnsi="Times New Roman"/>
              </w:rPr>
              <w:t xml:space="preserve"> </w:t>
            </w:r>
            <w:r w:rsidR="007744F1" w:rsidRPr="008B2070">
              <w:rPr>
                <w:rFonts w:ascii="Times New Roman" w:hAnsi="Times New Roman"/>
              </w:rPr>
              <w:t>năm</w:t>
            </w:r>
            <w:r w:rsidRPr="008B2070">
              <w:rPr>
                <w:rFonts w:ascii="Times New Roman" w:hAnsi="Times New Roman"/>
              </w:rPr>
              <w:t xml:space="preserve"> 20</w:t>
            </w:r>
            <w:r w:rsidR="00AD3B91">
              <w:rPr>
                <w:rFonts w:ascii="Times New Roman" w:hAnsi="Times New Roman"/>
              </w:rPr>
              <w:t>24</w:t>
            </w:r>
          </w:p>
        </w:tc>
      </w:tr>
    </w:tbl>
    <w:p w:rsidR="007D6804" w:rsidRPr="008B2070" w:rsidRDefault="00AF0BE6">
      <w:pPr>
        <w:pStyle w:val="Heading1"/>
        <w:widowControl/>
        <w:rPr>
          <w:rFonts w:ascii="Times New Roman" w:hAnsi="Times New Roman"/>
          <w:sz w:val="20"/>
        </w:rPr>
      </w:pPr>
      <w:r w:rsidRPr="008B2070">
        <w:rPr>
          <w:noProof/>
          <w:lang w:val="vi-VN" w:eastAsia="vi-VN"/>
        </w:rPr>
        <mc:AlternateContent>
          <mc:Choice Requires="wps">
            <w:drawing>
              <wp:anchor distT="0" distB="0" distL="114300" distR="114300" simplePos="0" relativeHeight="251660800" behindDoc="0" locked="0" layoutInCell="1" allowOverlap="1" wp14:anchorId="443F831A" wp14:editId="53954BA5">
                <wp:simplePos x="0" y="0"/>
                <wp:positionH relativeFrom="column">
                  <wp:posOffset>257175</wp:posOffset>
                </wp:positionH>
                <wp:positionV relativeFrom="paragraph">
                  <wp:posOffset>69215</wp:posOffset>
                </wp:positionV>
                <wp:extent cx="1676400" cy="295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676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0BE6" w:rsidRPr="00AF0BE6" w:rsidRDefault="00AF0BE6" w:rsidP="00AF0BE6">
                            <w:pPr>
                              <w:jc w:val="center"/>
                              <w:rPr>
                                <w:sz w:val="28"/>
                              </w:rPr>
                            </w:pPr>
                            <w:r w:rsidRPr="00AF0BE6">
                              <w:rPr>
                                <w:sz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3F831A" id="_x0000_t202" coordsize="21600,21600" o:spt="202" path="m,l,21600r21600,l21600,xe">
                <v:stroke joinstyle="miter"/>
                <v:path gradientshapeok="t" o:connecttype="rect"/>
              </v:shapetype>
              <v:shape id="Text Box 4" o:spid="_x0000_s1026" type="#_x0000_t202" style="position:absolute;left:0;text-align:left;margin-left:20.25pt;margin-top:5.45pt;width:132pt;height:23.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" fillcolor="white [3201]" strokeweight=".5pt">
                <v:textbox>
                  <w:txbxContent>
                    <w:p w:rsidR="00AF0BE6" w:rsidRPr="00AF0BE6" w:rsidRDefault="00AF0BE6" w:rsidP="00AF0BE6">
                      <w:pPr>
                        <w:jc w:val="center"/>
                        <w:rPr>
                          <w:sz w:val="28"/>
                        </w:rPr>
                      </w:pPr>
                      <w:r w:rsidRPr="00AF0BE6">
                        <w:rPr>
                          <w:sz w:val="28"/>
                        </w:rPr>
                        <w:t>DỰ THẢO</w:t>
                      </w:r>
                    </w:p>
                  </w:txbxContent>
                </v:textbox>
              </v:shape>
            </w:pict>
          </mc:Fallback>
        </mc:AlternateContent>
      </w:r>
    </w:p>
    <w:p w:rsidR="00AF0BE6" w:rsidRPr="008B2070" w:rsidRDefault="00AF0BE6" w:rsidP="00AF0BE6"/>
    <w:p w:rsidR="00BA1B67" w:rsidRPr="008B2070" w:rsidRDefault="00BA1B67">
      <w:pPr>
        <w:pStyle w:val="Heading1"/>
        <w:widowControl/>
        <w:rPr>
          <w:rFonts w:ascii="Times New Roman" w:hAnsi="Times New Roman"/>
          <w:sz w:val="8"/>
        </w:rPr>
      </w:pPr>
    </w:p>
    <w:p w:rsidR="007D6804" w:rsidRPr="008B2070" w:rsidRDefault="007744F1">
      <w:pPr>
        <w:pStyle w:val="Heading1"/>
        <w:widowControl/>
        <w:rPr>
          <w:rFonts w:ascii="Times New Roman" w:hAnsi="Times New Roman"/>
          <w:sz w:val="24"/>
        </w:rPr>
      </w:pPr>
      <w:r w:rsidRPr="008B2070">
        <w:rPr>
          <w:rFonts w:ascii="Times New Roman" w:hAnsi="Times New Roman"/>
          <w:sz w:val="28"/>
        </w:rPr>
        <w:t>TỜ</w:t>
      </w:r>
      <w:r w:rsidR="007D6804" w:rsidRPr="008B2070">
        <w:rPr>
          <w:rFonts w:ascii="Times New Roman" w:hAnsi="Times New Roman"/>
          <w:sz w:val="28"/>
        </w:rPr>
        <w:t xml:space="preserve"> </w:t>
      </w:r>
      <w:r w:rsidRPr="008B2070">
        <w:rPr>
          <w:rFonts w:ascii="Times New Roman" w:hAnsi="Times New Roman"/>
          <w:sz w:val="28"/>
        </w:rPr>
        <w:t>TRÌNH</w:t>
      </w:r>
    </w:p>
    <w:p w:rsidR="005C0DAE" w:rsidRDefault="007744F1" w:rsidP="00FE0958">
      <w:pPr>
        <w:pStyle w:val="Heading3"/>
        <w:rPr>
          <w:rFonts w:ascii="Times New Roman" w:hAnsi="Times New Roman"/>
          <w:lang w:val="nl-NL"/>
        </w:rPr>
      </w:pPr>
      <w:r w:rsidRPr="008B2070">
        <w:rPr>
          <w:rFonts w:ascii="Times New Roman" w:hAnsi="Times New Roman"/>
        </w:rPr>
        <w:t>V</w:t>
      </w:r>
      <w:r w:rsidR="00AF0BE6" w:rsidRPr="008B2070">
        <w:rPr>
          <w:rFonts w:ascii="Times New Roman" w:hAnsi="Times New Roman"/>
        </w:rPr>
        <w:t>ề việc</w:t>
      </w:r>
      <w:r w:rsidR="007D6804" w:rsidRPr="008B2070">
        <w:rPr>
          <w:rFonts w:ascii="Times New Roman" w:hAnsi="Times New Roman"/>
        </w:rPr>
        <w:t xml:space="preserve"> </w:t>
      </w:r>
      <w:r w:rsidR="00FE0958">
        <w:rPr>
          <w:rFonts w:ascii="Times New Roman" w:hAnsi="Times New Roman"/>
        </w:rPr>
        <w:t xml:space="preserve">ban hành </w:t>
      </w:r>
      <w:r w:rsidR="00FE0958" w:rsidRPr="00FE0958">
        <w:rPr>
          <w:rFonts w:ascii="Times New Roman" w:hAnsi="Times New Roman"/>
        </w:rPr>
        <w:t xml:space="preserve">Nghị quyết điều chỉnh </w:t>
      </w:r>
      <w:r w:rsidR="00FE0958" w:rsidRPr="00FE0958">
        <w:rPr>
          <w:rFonts w:ascii="Times New Roman" w:hAnsi="Times New Roman"/>
          <w:lang w:val="nl-NL"/>
        </w:rPr>
        <w:t xml:space="preserve">Nghị quyết số 39/2019/NQ-HĐND ngày 30/6/2023 của HĐND tỉnh quy định mức hỗ trợ đầu tư xây dựng đối với nhà văn hoá thôn, tổ dân phố sau sáp nhập theo các </w:t>
      </w:r>
    </w:p>
    <w:p w:rsidR="005C0DAE" w:rsidRDefault="00FE0958" w:rsidP="00FE0958">
      <w:pPr>
        <w:pStyle w:val="Heading3"/>
        <w:rPr>
          <w:rFonts w:ascii="Times New Roman" w:hAnsi="Times New Roman"/>
          <w:lang w:val="nl-NL"/>
        </w:rPr>
      </w:pPr>
      <w:r w:rsidRPr="00FE0958">
        <w:rPr>
          <w:rFonts w:ascii="Times New Roman" w:hAnsi="Times New Roman"/>
          <w:lang w:val="nl-NL"/>
        </w:rPr>
        <w:t>Nghị quyết của HĐND tỉnh</w:t>
      </w:r>
    </w:p>
    <w:p w:rsidR="007D6804" w:rsidRPr="005C0DAE" w:rsidRDefault="00AF0BE6" w:rsidP="00FE0958">
      <w:pPr>
        <w:pStyle w:val="Heading3"/>
        <w:rPr>
          <w:b w:val="0"/>
          <w:bCs w:val="0"/>
          <w:sz w:val="34"/>
          <w:lang w:val="nl-NL"/>
        </w:rPr>
      </w:pPr>
      <w:r w:rsidRPr="008B2070">
        <w:rPr>
          <w:noProof/>
          <w:sz w:val="42"/>
          <w:lang w:val="vi-VN" w:eastAsia="vi-VN"/>
        </w:rPr>
        <mc:AlternateContent>
          <mc:Choice Requires="wps">
            <w:drawing>
              <wp:anchor distT="0" distB="0" distL="114300" distR="114300" simplePos="0" relativeHeight="251658752" behindDoc="0" locked="0" layoutInCell="1" allowOverlap="1" wp14:anchorId="1C66335E" wp14:editId="17CD6395">
                <wp:simplePos x="0" y="0"/>
                <wp:positionH relativeFrom="column">
                  <wp:posOffset>2501265</wp:posOffset>
                </wp:positionH>
                <wp:positionV relativeFrom="paragraph">
                  <wp:posOffset>27305</wp:posOffset>
                </wp:positionV>
                <wp:extent cx="79057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7E2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2.15pt" to="259.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lA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"/>
            </w:pict>
          </mc:Fallback>
        </mc:AlternateContent>
      </w:r>
    </w:p>
    <w:p w:rsidR="007D6804" w:rsidRPr="000F3E22" w:rsidRDefault="007744F1">
      <w:pPr>
        <w:pStyle w:val="Heading5"/>
        <w:rPr>
          <w:rFonts w:ascii="Times New Roman" w:hAnsi="Times New Roman"/>
          <w:szCs w:val="28"/>
          <w:lang w:val="nl-NL"/>
        </w:rPr>
      </w:pPr>
      <w:r w:rsidRPr="000F3E22">
        <w:rPr>
          <w:rFonts w:ascii="Times New Roman" w:hAnsi="Times New Roman"/>
          <w:szCs w:val="28"/>
          <w:lang w:val="nl-NL"/>
        </w:rPr>
        <w:t>Kính</w:t>
      </w:r>
      <w:r w:rsidR="007D6804" w:rsidRPr="000F3E22">
        <w:rPr>
          <w:rFonts w:ascii="Times New Roman" w:hAnsi="Times New Roman"/>
          <w:szCs w:val="28"/>
          <w:lang w:val="nl-NL"/>
        </w:rPr>
        <w:t xml:space="preserve"> </w:t>
      </w:r>
      <w:r w:rsidRPr="000F3E22">
        <w:rPr>
          <w:rFonts w:ascii="Times New Roman" w:hAnsi="Times New Roman"/>
          <w:szCs w:val="28"/>
          <w:lang w:val="nl-NL"/>
        </w:rPr>
        <w:t>gửi</w:t>
      </w:r>
      <w:r w:rsidR="007D6804" w:rsidRPr="000F3E22">
        <w:rPr>
          <w:rFonts w:ascii="Times New Roman" w:hAnsi="Times New Roman"/>
          <w:szCs w:val="28"/>
          <w:lang w:val="nl-NL"/>
        </w:rPr>
        <w:t xml:space="preserve">:  </w:t>
      </w:r>
      <w:r w:rsidRPr="000F3E22">
        <w:rPr>
          <w:rFonts w:ascii="Times New Roman" w:hAnsi="Times New Roman"/>
          <w:szCs w:val="28"/>
          <w:lang w:val="nl-NL"/>
        </w:rPr>
        <w:t>Hội</w:t>
      </w:r>
      <w:r w:rsidR="007D6804" w:rsidRPr="000F3E22">
        <w:rPr>
          <w:rFonts w:ascii="Times New Roman" w:hAnsi="Times New Roman"/>
          <w:szCs w:val="28"/>
          <w:lang w:val="nl-NL"/>
        </w:rPr>
        <w:t xml:space="preserve"> </w:t>
      </w:r>
      <w:r w:rsidRPr="000F3E22">
        <w:rPr>
          <w:rFonts w:ascii="Times New Roman" w:hAnsi="Times New Roman"/>
          <w:szCs w:val="28"/>
          <w:lang w:val="nl-NL"/>
        </w:rPr>
        <w:t>đồng</w:t>
      </w:r>
      <w:r w:rsidR="007D6804" w:rsidRPr="000F3E22">
        <w:rPr>
          <w:rFonts w:ascii="Times New Roman" w:hAnsi="Times New Roman"/>
          <w:szCs w:val="28"/>
          <w:lang w:val="nl-NL"/>
        </w:rPr>
        <w:t xml:space="preserve"> </w:t>
      </w:r>
      <w:r w:rsidRPr="000F3E22">
        <w:rPr>
          <w:rFonts w:ascii="Times New Roman" w:hAnsi="Times New Roman"/>
          <w:szCs w:val="28"/>
          <w:lang w:val="nl-NL"/>
        </w:rPr>
        <w:t>nhân</w:t>
      </w:r>
      <w:r w:rsidR="007D6804" w:rsidRPr="000F3E22">
        <w:rPr>
          <w:rFonts w:ascii="Times New Roman" w:hAnsi="Times New Roman"/>
          <w:szCs w:val="28"/>
          <w:lang w:val="nl-NL"/>
        </w:rPr>
        <w:t xml:space="preserve"> </w:t>
      </w:r>
      <w:r w:rsidRPr="000F3E22">
        <w:rPr>
          <w:rFonts w:ascii="Times New Roman" w:hAnsi="Times New Roman"/>
          <w:szCs w:val="28"/>
          <w:lang w:val="nl-NL"/>
        </w:rPr>
        <w:t>dân</w:t>
      </w:r>
      <w:r w:rsidR="007D6804" w:rsidRPr="000F3E22">
        <w:rPr>
          <w:rFonts w:ascii="Times New Roman" w:hAnsi="Times New Roman"/>
          <w:szCs w:val="28"/>
          <w:lang w:val="nl-NL"/>
        </w:rPr>
        <w:t xml:space="preserve"> </w:t>
      </w:r>
      <w:r w:rsidRPr="000F3E22">
        <w:rPr>
          <w:rFonts w:ascii="Times New Roman" w:hAnsi="Times New Roman"/>
          <w:szCs w:val="28"/>
          <w:lang w:val="nl-NL"/>
        </w:rPr>
        <w:t>tỉnh</w:t>
      </w:r>
      <w:r w:rsidR="007D6804" w:rsidRPr="000F3E22">
        <w:rPr>
          <w:rFonts w:ascii="Times New Roman" w:hAnsi="Times New Roman"/>
          <w:szCs w:val="28"/>
          <w:lang w:val="nl-NL"/>
        </w:rPr>
        <w:t xml:space="preserve"> </w:t>
      </w:r>
      <w:r w:rsidRPr="000F3E22">
        <w:rPr>
          <w:rFonts w:ascii="Times New Roman" w:hAnsi="Times New Roman"/>
          <w:szCs w:val="28"/>
          <w:lang w:val="nl-NL"/>
        </w:rPr>
        <w:t>Hà</w:t>
      </w:r>
      <w:r w:rsidR="007D6804" w:rsidRPr="000F3E22">
        <w:rPr>
          <w:rFonts w:ascii="Times New Roman" w:hAnsi="Times New Roman"/>
          <w:szCs w:val="28"/>
          <w:lang w:val="nl-NL"/>
        </w:rPr>
        <w:t xml:space="preserve"> </w:t>
      </w:r>
      <w:r w:rsidRPr="000F3E22">
        <w:rPr>
          <w:rFonts w:ascii="Times New Roman" w:hAnsi="Times New Roman"/>
          <w:szCs w:val="28"/>
          <w:lang w:val="nl-NL"/>
        </w:rPr>
        <w:t>Nam</w:t>
      </w:r>
    </w:p>
    <w:p w:rsidR="007D6804" w:rsidRPr="000F3E22" w:rsidRDefault="007D6804" w:rsidP="000D2E08">
      <w:pPr>
        <w:spacing w:before="40" w:after="40"/>
        <w:rPr>
          <w:sz w:val="12"/>
          <w:szCs w:val="28"/>
          <w:lang w:val="nl-NL"/>
        </w:rPr>
      </w:pPr>
    </w:p>
    <w:p w:rsidR="003D440A" w:rsidRPr="003D440A" w:rsidRDefault="003D440A" w:rsidP="003D440A">
      <w:pPr>
        <w:spacing w:before="40" w:after="40" w:line="264" w:lineRule="auto"/>
        <w:ind w:firstLine="705"/>
        <w:jc w:val="both"/>
        <w:rPr>
          <w:sz w:val="28"/>
          <w:szCs w:val="28"/>
          <w:lang w:val="nl-NL"/>
        </w:rPr>
      </w:pPr>
      <w:r w:rsidRPr="003D440A">
        <w:rPr>
          <w:sz w:val="28"/>
          <w:szCs w:val="28"/>
          <w:lang w:val="nl-NL"/>
        </w:rPr>
        <w:t>Căn cứ Kết luận của đồng chí Bí thư Tỉnh ủy tại Hội nghị đối thoại giữa Bí thư Tỉnh ủy, đồng chí Chủ tịch UBND tỉnh với cán bộ và Nhân dân xã Đồng Du, huyện Bình Lục tại Thông báo số 1864-TB/VPTU ngày 24/11/2023 của Văn phòng Tỉnh ủy;</w:t>
      </w:r>
    </w:p>
    <w:p w:rsidR="003D440A" w:rsidRPr="003D440A" w:rsidRDefault="003D440A" w:rsidP="003D440A">
      <w:pPr>
        <w:spacing w:before="40" w:after="40" w:line="264" w:lineRule="auto"/>
        <w:ind w:firstLine="705"/>
        <w:jc w:val="both"/>
        <w:rPr>
          <w:sz w:val="28"/>
          <w:szCs w:val="28"/>
          <w:lang w:val="nl-NL"/>
        </w:rPr>
      </w:pPr>
      <w:r w:rsidRPr="003D440A">
        <w:rPr>
          <w:sz w:val="28"/>
          <w:szCs w:val="28"/>
          <w:lang w:val="nl-NL"/>
        </w:rPr>
        <w:t xml:space="preserve">Căn cứ Văn bản số 2465/UBND-TH ngày 15/12/2023 của UBND tỉnh về việc báo cáo kết quả giải quyết ý kiến, kiến nghị của cán bộ và Nhân dân xã Đồng Du, huyện Bình Lục </w:t>
      </w:r>
      <w:r w:rsidRPr="003D440A">
        <w:rPr>
          <w:i/>
          <w:sz w:val="28"/>
          <w:szCs w:val="28"/>
          <w:lang w:val="nl-NL"/>
        </w:rPr>
        <w:t>(trong đó có nội dung giao Sở Kế hoạch và Đầu tư rà soát, tham mưu việc điều chỉnh Nghị quyết số 39/2019/NQ-HĐND ngày 06/12/2019 của HĐND tỉnh quy định mức hỗ trợ đầu tư xây dựng đối với nhà văn hóa thôn, tổ dân phố sau sáp nhập)</w:t>
      </w:r>
      <w:r w:rsidRPr="003D440A">
        <w:rPr>
          <w:sz w:val="28"/>
          <w:szCs w:val="28"/>
          <w:lang w:val="nl-NL"/>
        </w:rPr>
        <w:t>;</w:t>
      </w:r>
    </w:p>
    <w:p w:rsidR="00BC22CA" w:rsidRPr="003D440A" w:rsidRDefault="005C0DAE" w:rsidP="00BF1B65">
      <w:pPr>
        <w:spacing w:before="40" w:after="40" w:line="264" w:lineRule="auto"/>
        <w:ind w:firstLine="705"/>
        <w:jc w:val="both"/>
        <w:rPr>
          <w:sz w:val="28"/>
          <w:szCs w:val="28"/>
          <w:lang w:val="nl-NL"/>
        </w:rPr>
      </w:pPr>
      <w:r>
        <w:rPr>
          <w:sz w:val="28"/>
          <w:szCs w:val="28"/>
          <w:lang w:val="nl-NL"/>
        </w:rPr>
        <w:t xml:space="preserve">Thực hiện </w:t>
      </w:r>
      <w:r w:rsidRPr="00AC7303">
        <w:rPr>
          <w:spacing w:val="-2"/>
          <w:sz w:val="28"/>
          <w:szCs w:val="28"/>
          <w:lang w:val="nl-NL"/>
        </w:rPr>
        <w:t xml:space="preserve">Chương trình công tác </w:t>
      </w:r>
      <w:r>
        <w:rPr>
          <w:spacing w:val="-2"/>
          <w:sz w:val="28"/>
          <w:szCs w:val="28"/>
          <w:lang w:val="nl-NL"/>
        </w:rPr>
        <w:t xml:space="preserve">của UBND tỉnh </w:t>
      </w:r>
      <w:r w:rsidRPr="00AC7303">
        <w:rPr>
          <w:spacing w:val="-2"/>
          <w:sz w:val="28"/>
          <w:szCs w:val="28"/>
          <w:lang w:val="nl-NL"/>
        </w:rPr>
        <w:t>năm 2024</w:t>
      </w:r>
      <w:r>
        <w:rPr>
          <w:spacing w:val="-2"/>
          <w:sz w:val="28"/>
          <w:szCs w:val="28"/>
          <w:lang w:val="nl-NL"/>
        </w:rPr>
        <w:t xml:space="preserve">, </w:t>
      </w:r>
      <w:r w:rsidR="00BC22CA" w:rsidRPr="003D440A">
        <w:rPr>
          <w:sz w:val="28"/>
          <w:szCs w:val="28"/>
          <w:lang w:val="nl-NL"/>
        </w:rPr>
        <w:t xml:space="preserve">Uỷ ban nhân dân tỉnh trình Hội đồng nhân dân tỉnh </w:t>
      </w:r>
      <w:r w:rsidR="008F7C69" w:rsidRPr="003D440A">
        <w:rPr>
          <w:sz w:val="28"/>
          <w:szCs w:val="28"/>
          <w:lang w:val="nl-NL"/>
        </w:rPr>
        <w:t xml:space="preserve">banh hành </w:t>
      </w:r>
      <w:r w:rsidR="00DB706D" w:rsidRPr="00DB706D">
        <w:rPr>
          <w:sz w:val="28"/>
          <w:szCs w:val="28"/>
          <w:lang w:val="nl-NL"/>
        </w:rPr>
        <w:t>Nghị quyết điều chỉnh Nghị quyết số 39/2019/NQ-HĐND ngày 30/6/2023 của HĐND tỉnh quy định mức hỗ trợ đầu tư xây dựng đối với nhà văn hoá thôn, tổ dân phố sau sáp nhập theo các Nghị quyết của HĐND tỉnh</w:t>
      </w:r>
      <w:r w:rsidR="00BC22CA" w:rsidRPr="003D440A">
        <w:rPr>
          <w:sz w:val="28"/>
          <w:szCs w:val="28"/>
          <w:lang w:val="nl-NL"/>
        </w:rPr>
        <w:t xml:space="preserve"> với các nội dung như sau:</w:t>
      </w:r>
    </w:p>
    <w:p w:rsidR="00BC22CA" w:rsidRPr="00D944FE" w:rsidRDefault="00A078D7" w:rsidP="00BF1B65">
      <w:pPr>
        <w:pStyle w:val="Macdinh"/>
        <w:spacing w:before="40" w:after="40" w:line="264" w:lineRule="auto"/>
        <w:ind w:firstLine="705"/>
        <w:rPr>
          <w:rFonts w:ascii="Times New Roman" w:hAnsi="Times New Roman"/>
          <w:b/>
          <w:szCs w:val="28"/>
          <w:lang w:val="nl-NL"/>
        </w:rPr>
      </w:pPr>
      <w:r w:rsidRPr="00D944FE">
        <w:rPr>
          <w:rFonts w:ascii="Times New Roman" w:hAnsi="Times New Roman"/>
          <w:b/>
          <w:bCs/>
          <w:szCs w:val="28"/>
          <w:lang w:val="nl-NL"/>
        </w:rPr>
        <w:t>I</w:t>
      </w:r>
      <w:r w:rsidR="00BC22CA" w:rsidRPr="00D944FE">
        <w:rPr>
          <w:rFonts w:ascii="Times New Roman" w:hAnsi="Times New Roman"/>
          <w:b/>
          <w:bCs/>
          <w:szCs w:val="28"/>
          <w:lang w:val="nl-NL"/>
        </w:rPr>
        <w:t xml:space="preserve">. </w:t>
      </w:r>
      <w:r w:rsidR="00FE782E" w:rsidRPr="00D944FE">
        <w:rPr>
          <w:rFonts w:ascii="Times New Roman" w:hAnsi="Times New Roman"/>
          <w:b/>
          <w:bCs/>
          <w:szCs w:val="28"/>
          <w:lang w:val="nl-NL"/>
        </w:rPr>
        <w:t>Sự cần thiết điều chỉnh</w:t>
      </w:r>
      <w:r w:rsidR="00B014F2" w:rsidRPr="00D944FE">
        <w:rPr>
          <w:rFonts w:ascii="Times New Roman" w:hAnsi="Times New Roman"/>
          <w:b/>
          <w:bCs/>
          <w:szCs w:val="28"/>
          <w:lang w:val="nl-NL"/>
        </w:rPr>
        <w:t xml:space="preserve"> Nghị quyết</w:t>
      </w:r>
      <w:r w:rsidR="00D944FE">
        <w:rPr>
          <w:rFonts w:ascii="Times New Roman" w:hAnsi="Times New Roman"/>
          <w:b/>
          <w:bCs/>
          <w:szCs w:val="28"/>
          <w:lang w:val="nl-NL"/>
        </w:rPr>
        <w:t xml:space="preserve"> </w:t>
      </w:r>
      <w:r w:rsidR="00D944FE" w:rsidRPr="00D944FE">
        <w:rPr>
          <w:rFonts w:ascii="Times New Roman" w:hAnsi="Times New Roman"/>
          <w:b/>
          <w:bCs/>
          <w:szCs w:val="28"/>
          <w:lang w:val="nl-NL"/>
        </w:rPr>
        <w:t>số 39/2019/NQ-HĐ</w:t>
      </w:r>
      <w:r w:rsidR="004545CF">
        <w:rPr>
          <w:rFonts w:ascii="Times New Roman" w:hAnsi="Times New Roman"/>
          <w:b/>
          <w:bCs/>
          <w:szCs w:val="28"/>
          <w:lang w:val="nl-NL"/>
        </w:rPr>
        <w:t>ND ngày 30/6/2023 của HĐND tỉnh</w:t>
      </w:r>
      <w:r w:rsidR="00BC22CA" w:rsidRPr="00D944FE">
        <w:rPr>
          <w:rFonts w:ascii="Times New Roman" w:hAnsi="Times New Roman"/>
          <w:b/>
          <w:szCs w:val="28"/>
          <w:lang w:val="nl-NL"/>
        </w:rPr>
        <w:t>:</w:t>
      </w:r>
    </w:p>
    <w:p w:rsidR="004F3CDC" w:rsidRPr="00325A99" w:rsidRDefault="004F3CDC" w:rsidP="004F3CDC">
      <w:pPr>
        <w:spacing w:before="100" w:after="60"/>
        <w:ind w:firstLine="720"/>
        <w:jc w:val="both"/>
        <w:rPr>
          <w:i/>
          <w:spacing w:val="-2"/>
          <w:sz w:val="28"/>
          <w:szCs w:val="28"/>
          <w:lang w:val="nl-NL"/>
        </w:rPr>
      </w:pPr>
      <w:r w:rsidRPr="007B0598">
        <w:rPr>
          <w:spacing w:val="-2"/>
          <w:sz w:val="28"/>
          <w:szCs w:val="28"/>
          <w:lang w:val="nl-NL"/>
        </w:rPr>
        <w:t xml:space="preserve">Nghị quyết số 39/2019/NQ-HĐND được ban hành năm 2019 quy định việc hỗ trợ xây dựng các nhà văn hoá thôn, tổ dân phố sau sáp nhập theo các Nghị quyết của HĐND tỉnh. Qua gần 5 năm thực hiện, việc thực hiện nghị quyết đã góp phần giảm bớt khó khăn cho </w:t>
      </w:r>
      <w:r w:rsidRPr="004F3CDC">
        <w:rPr>
          <w:bCs/>
          <w:iCs/>
          <w:sz w:val="28"/>
          <w:szCs w:val="28"/>
          <w:lang w:val="nl-NL"/>
        </w:rPr>
        <w:t xml:space="preserve">cho ngân sách xã, phường và đóng góp của nhân dân thông qua việc hỗ trợ đầu tư xây dựng từ nguồn ngân sách tỉnh. Kết quả đến nay, tổng số nhà văn hóa đã hỗ trợ: 111 nhà văn hóa với số tiền 11,9 tỷ đồng từ nguồn vốn sự nghiệp. </w:t>
      </w:r>
      <w:r w:rsidRPr="004F3CDC">
        <w:rPr>
          <w:bCs/>
          <w:i/>
          <w:iCs/>
          <w:sz w:val="28"/>
          <w:szCs w:val="28"/>
          <w:lang w:val="nl-NL"/>
        </w:rPr>
        <w:t>(trong đó: huyện Bình Lục 1,14 tỷ đồng/ 8 nhà; Lý Nhân 7,79 tỷ đồng/ 82 nhà; Thanh Liêm 2,6 tỷ đồng/ 18 nhà; Duy Tiên 400 triệu đồng/ 03 nhà).</w:t>
      </w:r>
    </w:p>
    <w:p w:rsidR="004F3CDC" w:rsidRDefault="004F3CDC" w:rsidP="004F3CDC">
      <w:pPr>
        <w:spacing w:before="100" w:after="60"/>
        <w:ind w:firstLine="720"/>
        <w:jc w:val="both"/>
        <w:rPr>
          <w:spacing w:val="-2"/>
          <w:sz w:val="28"/>
          <w:szCs w:val="28"/>
          <w:lang w:val="nl-NL"/>
        </w:rPr>
      </w:pPr>
      <w:r w:rsidRPr="00B31FE6">
        <w:rPr>
          <w:spacing w:val="-2"/>
          <w:sz w:val="28"/>
          <w:szCs w:val="28"/>
          <w:lang w:val="nl-NL"/>
        </w:rPr>
        <w:t xml:space="preserve">Tuy nhiên, </w:t>
      </w:r>
      <w:r>
        <w:rPr>
          <w:spacing w:val="-2"/>
          <w:sz w:val="28"/>
          <w:szCs w:val="28"/>
          <w:lang w:val="nl-NL"/>
        </w:rPr>
        <w:t>trong quá trình triển khai, các địa phương gặp một số khó khăn như sau:</w:t>
      </w:r>
    </w:p>
    <w:p w:rsidR="004F3CDC" w:rsidRPr="00B31FE6" w:rsidRDefault="004F3CDC" w:rsidP="004F3CDC">
      <w:pPr>
        <w:spacing w:before="100" w:after="60"/>
        <w:ind w:firstLine="720"/>
        <w:jc w:val="both"/>
        <w:rPr>
          <w:spacing w:val="-2"/>
          <w:sz w:val="28"/>
          <w:szCs w:val="28"/>
          <w:lang w:val="nl-NL"/>
        </w:rPr>
      </w:pPr>
      <w:r>
        <w:rPr>
          <w:spacing w:val="-2"/>
          <w:sz w:val="28"/>
          <w:szCs w:val="28"/>
          <w:lang w:val="nl-NL"/>
        </w:rPr>
        <w:lastRenderedPageBreak/>
        <w:t>- Mức hỗ trợ tại NQ 39 chỉ đáp ứng một phần chi phí trong tổng thể công trình. Đối với những xã, thôn, nhân dân có điều kiện khó khăn rất khó có thể huy động phần còn lại để hoàn thành công trình.</w:t>
      </w:r>
    </w:p>
    <w:p w:rsidR="004F3CDC" w:rsidRDefault="004F3CDC" w:rsidP="004F3CDC">
      <w:pPr>
        <w:spacing w:before="100" w:after="60"/>
        <w:ind w:firstLine="720"/>
        <w:jc w:val="both"/>
        <w:rPr>
          <w:spacing w:val="-2"/>
          <w:sz w:val="28"/>
          <w:szCs w:val="28"/>
          <w:lang w:val="nl-NL"/>
        </w:rPr>
      </w:pPr>
      <w:r>
        <w:rPr>
          <w:spacing w:val="-2"/>
          <w:sz w:val="28"/>
          <w:szCs w:val="28"/>
          <w:lang w:val="nl-NL"/>
        </w:rPr>
        <w:t xml:space="preserve">- Tổng chi phí xây dựng hiện nay đã tăng lên so với thời điểm năm 2019 xây dựng nghị quyết </w:t>
      </w:r>
      <w:r w:rsidRPr="00C8651F">
        <w:rPr>
          <w:i/>
          <w:spacing w:val="-2"/>
          <w:sz w:val="28"/>
          <w:szCs w:val="28"/>
          <w:lang w:val="nl-NL"/>
        </w:rPr>
        <w:t>(do giá vật liệu, nhân công tăng...).</w:t>
      </w:r>
      <w:r>
        <w:rPr>
          <w:spacing w:val="-2"/>
          <w:sz w:val="28"/>
          <w:szCs w:val="28"/>
          <w:lang w:val="nl-NL"/>
        </w:rPr>
        <w:t xml:space="preserve"> </w:t>
      </w:r>
    </w:p>
    <w:p w:rsidR="004F3CDC" w:rsidRPr="001E5F19" w:rsidRDefault="004F3CDC" w:rsidP="004F3CDC">
      <w:pPr>
        <w:spacing w:before="100" w:after="60"/>
        <w:ind w:firstLine="720"/>
        <w:jc w:val="both"/>
        <w:rPr>
          <w:spacing w:val="-2"/>
          <w:sz w:val="28"/>
          <w:szCs w:val="28"/>
          <w:lang w:val="nl-NL"/>
        </w:rPr>
      </w:pPr>
      <w:r>
        <w:rPr>
          <w:spacing w:val="-2"/>
          <w:sz w:val="28"/>
          <w:szCs w:val="28"/>
          <w:lang w:val="nl-NL"/>
        </w:rPr>
        <w:t xml:space="preserve">Do đó, Chính quyền </w:t>
      </w:r>
      <w:r w:rsidRPr="00AE390F">
        <w:rPr>
          <w:spacing w:val="-2"/>
          <w:sz w:val="28"/>
          <w:szCs w:val="28"/>
          <w:lang w:val="nl-NL"/>
        </w:rPr>
        <w:t xml:space="preserve">các địa phương </w:t>
      </w:r>
      <w:r>
        <w:rPr>
          <w:spacing w:val="-2"/>
          <w:sz w:val="28"/>
          <w:szCs w:val="28"/>
          <w:lang w:val="nl-NL"/>
        </w:rPr>
        <w:t xml:space="preserve">và nhân dân </w:t>
      </w:r>
      <w:r w:rsidRPr="00AE390F">
        <w:rPr>
          <w:spacing w:val="-2"/>
          <w:sz w:val="28"/>
          <w:szCs w:val="28"/>
          <w:lang w:val="nl-NL"/>
        </w:rPr>
        <w:t>kiến nghị tỉnh nghiên cứu tăng mức hỗ trợ</w:t>
      </w:r>
      <w:r>
        <w:rPr>
          <w:spacing w:val="-2"/>
          <w:sz w:val="28"/>
          <w:szCs w:val="28"/>
          <w:lang w:val="nl-NL"/>
        </w:rPr>
        <w:t xml:space="preserve"> cho phù hợp. Từ thực tế trên, để giảm </w:t>
      </w:r>
      <w:r w:rsidRPr="00AE390F">
        <w:rPr>
          <w:spacing w:val="-2"/>
          <w:sz w:val="28"/>
          <w:szCs w:val="28"/>
          <w:lang w:val="nl-NL"/>
        </w:rPr>
        <w:t>bớt khó khăn cho các xã</w:t>
      </w:r>
      <w:r>
        <w:rPr>
          <w:spacing w:val="-2"/>
          <w:sz w:val="28"/>
          <w:szCs w:val="28"/>
          <w:lang w:val="nl-NL"/>
        </w:rPr>
        <w:t xml:space="preserve">, </w:t>
      </w:r>
      <w:r w:rsidRPr="00AE390F">
        <w:rPr>
          <w:spacing w:val="-2"/>
          <w:sz w:val="28"/>
          <w:szCs w:val="28"/>
          <w:lang w:val="nl-NL"/>
        </w:rPr>
        <w:t xml:space="preserve">giúp các thôn, tổ dân phố hoàn thành các thiết chế văn hóa theo các tiêu chí quy định tại Thông tư 05/2014/TT-BVHTTDL ngày </w:t>
      </w:r>
      <w:r>
        <w:rPr>
          <w:spacing w:val="-2"/>
          <w:sz w:val="28"/>
          <w:szCs w:val="28"/>
          <w:lang w:val="nl-NL"/>
        </w:rPr>
        <w:t xml:space="preserve">30/5/2014 của Bộ Văn hóa Thể thao và Du lịch, việc nghiên cứu điều chỉnh mức hỗ trợ </w:t>
      </w:r>
      <w:r w:rsidRPr="001E5F19">
        <w:rPr>
          <w:spacing w:val="-2"/>
          <w:sz w:val="28"/>
          <w:szCs w:val="28"/>
          <w:lang w:val="nl-NL"/>
        </w:rPr>
        <w:t>đầu tư xây dựng đối với nhà văn hoá thôn, tổ dân phố sau sáp nhập theo các Nghị quyết của HĐND tỉnh</w:t>
      </w:r>
      <w:r>
        <w:rPr>
          <w:spacing w:val="-2"/>
          <w:sz w:val="28"/>
          <w:szCs w:val="28"/>
          <w:lang w:val="nl-NL"/>
        </w:rPr>
        <w:t xml:space="preserve"> là cần thiết.</w:t>
      </w:r>
    </w:p>
    <w:p w:rsidR="008019FD" w:rsidRPr="004F3CDC" w:rsidRDefault="00A078D7" w:rsidP="00BF1B65">
      <w:pPr>
        <w:spacing w:before="40" w:after="40" w:line="264" w:lineRule="auto"/>
        <w:ind w:firstLine="709"/>
        <w:jc w:val="both"/>
        <w:rPr>
          <w:b/>
          <w:sz w:val="28"/>
          <w:lang w:val="nl-NL"/>
        </w:rPr>
      </w:pPr>
      <w:r w:rsidRPr="004F3CDC">
        <w:rPr>
          <w:b/>
          <w:sz w:val="28"/>
          <w:lang w:val="nl-NL"/>
        </w:rPr>
        <w:t>II</w:t>
      </w:r>
      <w:r w:rsidR="008019FD" w:rsidRPr="004F3CDC">
        <w:rPr>
          <w:b/>
          <w:sz w:val="28"/>
          <w:lang w:val="nl-NL"/>
        </w:rPr>
        <w:t>. Mục đích, quan điểm chỉ đạo xây dựng Nghị quyết</w:t>
      </w:r>
      <w:r w:rsidRPr="004F3CDC">
        <w:rPr>
          <w:b/>
          <w:sz w:val="28"/>
          <w:lang w:val="nl-NL"/>
        </w:rPr>
        <w:t>:</w:t>
      </w:r>
    </w:p>
    <w:p w:rsidR="00A078D7" w:rsidRPr="000F3E22" w:rsidRDefault="00A078D7" w:rsidP="00BF1B65">
      <w:pPr>
        <w:spacing w:before="40" w:after="40" w:line="264" w:lineRule="auto"/>
        <w:ind w:firstLine="709"/>
        <w:jc w:val="both"/>
        <w:rPr>
          <w:b/>
          <w:i/>
          <w:sz w:val="28"/>
          <w:lang w:val="nl-NL"/>
        </w:rPr>
      </w:pPr>
      <w:r w:rsidRPr="000F3E22">
        <w:rPr>
          <w:b/>
          <w:i/>
          <w:sz w:val="28"/>
          <w:lang w:val="nl-NL"/>
        </w:rPr>
        <w:t>1. Mục đích</w:t>
      </w:r>
    </w:p>
    <w:p w:rsidR="00A078D7" w:rsidRPr="000F3E22" w:rsidRDefault="00B22B85" w:rsidP="00BF1B65">
      <w:pPr>
        <w:spacing w:before="40" w:after="40" w:line="264" w:lineRule="auto"/>
        <w:ind w:firstLine="709"/>
        <w:jc w:val="both"/>
        <w:rPr>
          <w:sz w:val="28"/>
          <w:lang w:val="nl-NL"/>
        </w:rPr>
      </w:pPr>
      <w:r w:rsidRPr="000F3E22">
        <w:rPr>
          <w:sz w:val="28"/>
          <w:lang w:val="nl-NL"/>
        </w:rPr>
        <w:t xml:space="preserve">Xây dựng </w:t>
      </w:r>
      <w:r w:rsidR="00A06606" w:rsidRPr="00DB706D">
        <w:rPr>
          <w:sz w:val="28"/>
          <w:szCs w:val="28"/>
          <w:lang w:val="nl-NL"/>
        </w:rPr>
        <w:t>Nghị quyết điều chỉnh Nghị quyết số 39/2019/NQ-HĐND ngày 30/6/2023 của HĐND tỉnh quy định mức hỗ trợ đầu tư xây dựng đối với nhà văn hoá thôn, tổ dân phố sau sáp nhập theo các Nghị quyết của HĐND tỉnh</w:t>
      </w:r>
      <w:r w:rsidR="00A06606" w:rsidRPr="003D440A">
        <w:rPr>
          <w:sz w:val="28"/>
          <w:szCs w:val="28"/>
          <w:lang w:val="nl-NL"/>
        </w:rPr>
        <w:t xml:space="preserve"> </w:t>
      </w:r>
      <w:r w:rsidR="00B57DDC" w:rsidRPr="000F3E22">
        <w:rPr>
          <w:sz w:val="28"/>
          <w:lang w:val="nl-NL"/>
        </w:rPr>
        <w:t>góp phần xây dựng thiết chế văn hóa cơ sở, xây dựng nông thôn mới</w:t>
      </w:r>
      <w:r w:rsidR="00FE6823" w:rsidRPr="000F3E22">
        <w:rPr>
          <w:sz w:val="28"/>
          <w:lang w:val="nl-NL"/>
        </w:rPr>
        <w:t xml:space="preserve"> kiểu mẫu</w:t>
      </w:r>
      <w:r w:rsidR="00B57DDC" w:rsidRPr="000F3E22">
        <w:rPr>
          <w:sz w:val="28"/>
          <w:lang w:val="nl-NL"/>
        </w:rPr>
        <w:t>, phù hợp với thực tiễn của địa phương và thuận tiện trong quá trình tổ chức thực hiện.</w:t>
      </w:r>
    </w:p>
    <w:p w:rsidR="00B57DDC" w:rsidRPr="000F3E22" w:rsidRDefault="00B57DDC" w:rsidP="00BF1B65">
      <w:pPr>
        <w:spacing w:before="40" w:after="40" w:line="264" w:lineRule="auto"/>
        <w:ind w:firstLine="709"/>
        <w:jc w:val="both"/>
        <w:rPr>
          <w:b/>
          <w:i/>
          <w:sz w:val="28"/>
          <w:lang w:val="nl-NL"/>
        </w:rPr>
      </w:pPr>
      <w:r w:rsidRPr="000F3E22">
        <w:rPr>
          <w:b/>
          <w:i/>
          <w:sz w:val="28"/>
          <w:lang w:val="nl-NL"/>
        </w:rPr>
        <w:t>2. Quan điểm chỉ đạo</w:t>
      </w:r>
    </w:p>
    <w:p w:rsidR="00B57DDC" w:rsidRPr="000F3E22" w:rsidRDefault="00B57DDC" w:rsidP="00BF1B65">
      <w:pPr>
        <w:spacing w:before="40" w:after="40" w:line="264" w:lineRule="auto"/>
        <w:ind w:firstLine="709"/>
        <w:jc w:val="both"/>
        <w:rPr>
          <w:sz w:val="28"/>
          <w:lang w:val="nl-NL"/>
        </w:rPr>
      </w:pPr>
      <w:r w:rsidRPr="000F3E22">
        <w:rPr>
          <w:sz w:val="28"/>
          <w:lang w:val="nl-NL"/>
        </w:rPr>
        <w:t xml:space="preserve">Việc xây dựng Nghị quyết ban hành </w:t>
      </w:r>
      <w:r w:rsidR="00FE6823" w:rsidRPr="000F3E22">
        <w:rPr>
          <w:sz w:val="28"/>
          <w:lang w:val="nl-NL"/>
        </w:rPr>
        <w:t xml:space="preserve">điều chỉnh </w:t>
      </w:r>
      <w:r w:rsidRPr="000F3E22">
        <w:rPr>
          <w:sz w:val="28"/>
          <w:lang w:val="nl-NL"/>
        </w:rPr>
        <w:t xml:space="preserve">mức hỗ trợ </w:t>
      </w:r>
      <w:r w:rsidR="00945530" w:rsidRPr="000F3E22">
        <w:rPr>
          <w:sz w:val="28"/>
          <w:lang w:val="nl-NL"/>
        </w:rPr>
        <w:t xml:space="preserve">đầu tư xây dựng </w:t>
      </w:r>
      <w:r w:rsidRPr="000F3E22">
        <w:rPr>
          <w:sz w:val="28"/>
          <w:lang w:val="nl-NL"/>
        </w:rPr>
        <w:t>đối với nhà văn hóa thôn, tổ dân phố sau sáp nhập phù hợp với điều kiện thực tế và khả năng cân đối ngân sách của địa phương.</w:t>
      </w:r>
      <w:r w:rsidR="00222B1B" w:rsidRPr="000F3E22">
        <w:rPr>
          <w:sz w:val="28"/>
          <w:lang w:val="nl-NL"/>
        </w:rPr>
        <w:t xml:space="preserve"> </w:t>
      </w:r>
    </w:p>
    <w:p w:rsidR="00FA1B3B" w:rsidRPr="000F3E22" w:rsidRDefault="00FA1B3B" w:rsidP="00BF1B65">
      <w:pPr>
        <w:spacing w:before="40" w:after="40" w:line="264" w:lineRule="auto"/>
        <w:ind w:firstLine="709"/>
        <w:jc w:val="both"/>
        <w:rPr>
          <w:b/>
          <w:sz w:val="28"/>
          <w:lang w:val="nl-NL"/>
        </w:rPr>
      </w:pPr>
      <w:r w:rsidRPr="000F3E22">
        <w:rPr>
          <w:b/>
          <w:sz w:val="28"/>
          <w:lang w:val="nl-NL"/>
        </w:rPr>
        <w:t>III. Bố cục và nội dung cơ bản của Nghị quyết</w:t>
      </w:r>
    </w:p>
    <w:p w:rsidR="00FA1B3B" w:rsidRPr="000F3E22" w:rsidRDefault="001B6D87" w:rsidP="00BF1B65">
      <w:pPr>
        <w:spacing w:before="40" w:after="40" w:line="264" w:lineRule="auto"/>
        <w:ind w:firstLine="709"/>
        <w:jc w:val="both"/>
        <w:rPr>
          <w:sz w:val="28"/>
          <w:lang w:val="nl-NL"/>
        </w:rPr>
      </w:pPr>
      <w:r w:rsidRPr="000F3E22">
        <w:rPr>
          <w:sz w:val="28"/>
          <w:lang w:val="nl-NL"/>
        </w:rPr>
        <w:t>1. Bố cục:</w:t>
      </w:r>
    </w:p>
    <w:p w:rsidR="001B6D87" w:rsidRPr="000F3E22" w:rsidRDefault="001B6D87" w:rsidP="00BF1B65">
      <w:pPr>
        <w:spacing w:before="40" w:after="40" w:line="264" w:lineRule="auto"/>
        <w:ind w:firstLine="709"/>
        <w:jc w:val="both"/>
        <w:rPr>
          <w:sz w:val="28"/>
          <w:lang w:val="nl-NL"/>
        </w:rPr>
      </w:pPr>
      <w:r w:rsidRPr="000F3E22">
        <w:rPr>
          <w:sz w:val="28"/>
          <w:lang w:val="nl-NL"/>
        </w:rPr>
        <w:t>Dự thảo Nghị quyết gồm 0</w:t>
      </w:r>
      <w:r w:rsidR="0025477C" w:rsidRPr="000F3E22">
        <w:rPr>
          <w:sz w:val="28"/>
          <w:lang w:val="nl-NL"/>
        </w:rPr>
        <w:t>2</w:t>
      </w:r>
      <w:r w:rsidRPr="000F3E22">
        <w:rPr>
          <w:sz w:val="28"/>
          <w:lang w:val="nl-NL"/>
        </w:rPr>
        <w:t xml:space="preserve"> điều được bố cục như sau:</w:t>
      </w:r>
    </w:p>
    <w:p w:rsidR="0025477C" w:rsidRPr="00E82547" w:rsidRDefault="0025477C" w:rsidP="0025477C">
      <w:pPr>
        <w:spacing w:line="264" w:lineRule="auto"/>
        <w:ind w:firstLine="720"/>
        <w:jc w:val="both"/>
        <w:rPr>
          <w:iCs/>
          <w:spacing w:val="-2"/>
          <w:sz w:val="28"/>
          <w:lang w:val="vi-VN"/>
        </w:rPr>
      </w:pPr>
      <w:r w:rsidRPr="0025477C">
        <w:rPr>
          <w:bCs/>
          <w:sz w:val="28"/>
          <w:szCs w:val="28"/>
          <w:lang w:val="vi-VN"/>
        </w:rPr>
        <w:t xml:space="preserve">Điều 1. Điều chỉnh </w:t>
      </w:r>
      <w:r w:rsidRPr="0025477C">
        <w:rPr>
          <w:iCs/>
          <w:spacing w:val="-2"/>
          <w:sz w:val="28"/>
          <w:lang w:val="vi-VN"/>
        </w:rPr>
        <w:t>Nghị quyết số 39/2019/NQ-HĐND ngày 30/6/2023 của Hội đồng nhân dân tỉnh quy định mức hỗ trợ đầu tư xây dựng đối với nhà văn hoá thôn, tổ dân phố sau sáp nhập theo các Nghị quyết của HĐND tỉnh với những nội dung như đề nghị của Ủy ban nhân dân tỉnh tại Tờ trình số /TTr-UBND ngày tháng năm</w:t>
      </w:r>
      <w:r w:rsidR="00E82547" w:rsidRPr="00E82547">
        <w:rPr>
          <w:iCs/>
          <w:spacing w:val="-2"/>
          <w:sz w:val="28"/>
          <w:lang w:val="vi-VN"/>
        </w:rPr>
        <w:t>.</w:t>
      </w:r>
    </w:p>
    <w:p w:rsidR="0025477C" w:rsidRPr="0025477C" w:rsidRDefault="0025477C" w:rsidP="0025477C">
      <w:pPr>
        <w:spacing w:line="264" w:lineRule="auto"/>
        <w:ind w:firstLine="720"/>
        <w:jc w:val="both"/>
        <w:rPr>
          <w:sz w:val="28"/>
          <w:szCs w:val="28"/>
          <w:lang w:val="vi-VN"/>
        </w:rPr>
      </w:pPr>
      <w:r w:rsidRPr="0025477C">
        <w:rPr>
          <w:bCs/>
          <w:sz w:val="28"/>
          <w:szCs w:val="28"/>
          <w:lang w:val="vi-VN"/>
        </w:rPr>
        <w:t>Điều 2. Tổ chức thực hiện</w:t>
      </w:r>
      <w:r w:rsidR="00E82547">
        <w:rPr>
          <w:bCs/>
          <w:sz w:val="28"/>
          <w:szCs w:val="28"/>
          <w:lang w:val="vi-VN"/>
        </w:rPr>
        <w:t>.</w:t>
      </w:r>
    </w:p>
    <w:p w:rsidR="001B6D87" w:rsidRPr="0025477C" w:rsidRDefault="003F3B49" w:rsidP="00BF1B65">
      <w:pPr>
        <w:spacing w:before="40" w:after="40" w:line="264" w:lineRule="auto"/>
        <w:ind w:firstLine="709"/>
        <w:jc w:val="both"/>
        <w:rPr>
          <w:sz w:val="28"/>
          <w:lang w:val="vi-VN"/>
        </w:rPr>
      </w:pPr>
      <w:r w:rsidRPr="0025477C">
        <w:rPr>
          <w:sz w:val="28"/>
          <w:lang w:val="vi-VN"/>
        </w:rPr>
        <w:t xml:space="preserve">2. Nội dung cơ bản của Nghị quyết: </w:t>
      </w:r>
    </w:p>
    <w:p w:rsidR="0025477C" w:rsidRPr="009D3317" w:rsidRDefault="00E82547" w:rsidP="0025477C">
      <w:pPr>
        <w:spacing w:line="264" w:lineRule="auto"/>
        <w:ind w:firstLine="720"/>
        <w:jc w:val="both"/>
        <w:rPr>
          <w:b/>
          <w:iCs/>
          <w:spacing w:val="-2"/>
          <w:sz w:val="28"/>
          <w:lang w:val="vi-VN"/>
        </w:rPr>
      </w:pPr>
      <w:r w:rsidRPr="000F3E22">
        <w:rPr>
          <w:b/>
          <w:bCs/>
          <w:sz w:val="28"/>
          <w:szCs w:val="28"/>
          <w:lang w:val="vi-VN"/>
        </w:rPr>
        <w:t>“</w:t>
      </w:r>
      <w:r w:rsidR="0025477C" w:rsidRPr="009D3317">
        <w:rPr>
          <w:b/>
          <w:bCs/>
          <w:sz w:val="28"/>
          <w:szCs w:val="28"/>
          <w:lang w:val="vi-VN"/>
        </w:rPr>
        <w:t xml:space="preserve">Điều 1. Điều chỉnh </w:t>
      </w:r>
      <w:r w:rsidR="0025477C" w:rsidRPr="009D3317">
        <w:rPr>
          <w:b/>
          <w:iCs/>
          <w:spacing w:val="-2"/>
          <w:sz w:val="28"/>
          <w:lang w:val="vi-VN"/>
        </w:rPr>
        <w:t>Nghị quyết số 39/2019/NQ-HĐND ngày 30/6/2023 của Hội đồng nhân dân tỉnh quy định mức hỗ trợ đầu tư xây dựng đối với nhà văn hoá thôn, tổ dân phố sau sáp nhập theo các Nghị quyết của HĐND tỉnh với những nội dung như đề nghị của Ủy ban nhân dân tỉnh tại Tờ trình số /TTr-UBND ngày tháng năm, cụ thể:</w:t>
      </w:r>
    </w:p>
    <w:p w:rsidR="0025477C" w:rsidRPr="009D3317" w:rsidRDefault="0025477C" w:rsidP="0025477C">
      <w:pPr>
        <w:spacing w:line="264" w:lineRule="auto"/>
        <w:ind w:firstLine="720"/>
        <w:jc w:val="both"/>
        <w:rPr>
          <w:sz w:val="28"/>
          <w:lang w:val="vi-VN"/>
        </w:rPr>
      </w:pPr>
      <w:r w:rsidRPr="009D3317">
        <w:rPr>
          <w:sz w:val="28"/>
          <w:lang w:val="vi-VN"/>
        </w:rPr>
        <w:t>1. Điều chỉnh mức hỗ trợ đầu tư xây dựng đối với nhà văn hoá thôn, tổ dân phố sau sáp nhập theo các Nghị quyết của HĐND tỉnh quy định tại khoản 1 Điều 3 Nghị quyết số 39/2019/NQ-HĐND ngày 30/6/2023 của Hội đồng nhân dân tỉnh, cụ thể như sau:</w:t>
      </w:r>
    </w:p>
    <w:p w:rsidR="0025477C" w:rsidRPr="009D3317" w:rsidRDefault="0025477C" w:rsidP="0025477C">
      <w:pPr>
        <w:spacing w:before="20" w:after="20" w:line="264" w:lineRule="auto"/>
        <w:ind w:firstLine="720"/>
        <w:jc w:val="both"/>
        <w:rPr>
          <w:bCs/>
          <w:i/>
          <w:iCs/>
          <w:sz w:val="28"/>
          <w:szCs w:val="28"/>
          <w:lang w:val="vi-VN"/>
        </w:rPr>
      </w:pPr>
      <w:r w:rsidRPr="009D3317">
        <w:rPr>
          <w:bCs/>
          <w:i/>
          <w:iCs/>
          <w:sz w:val="28"/>
          <w:szCs w:val="28"/>
          <w:lang w:val="vi-VN"/>
        </w:rPr>
        <w:t>a) Đối với nhà văn hóa xây dựng mới:</w:t>
      </w:r>
    </w:p>
    <w:p w:rsidR="0025477C" w:rsidRPr="009D3317" w:rsidRDefault="0025477C" w:rsidP="0025477C">
      <w:pPr>
        <w:spacing w:before="20" w:after="20" w:line="264" w:lineRule="auto"/>
        <w:ind w:firstLine="720"/>
        <w:jc w:val="both"/>
        <w:rPr>
          <w:bCs/>
          <w:i/>
          <w:iCs/>
          <w:sz w:val="28"/>
          <w:szCs w:val="28"/>
          <w:lang w:val="vi-VN"/>
        </w:rPr>
      </w:pPr>
      <w:r w:rsidRPr="009D3317">
        <w:rPr>
          <w:bCs/>
          <w:i/>
          <w:iCs/>
          <w:sz w:val="28"/>
          <w:szCs w:val="28"/>
          <w:lang w:val="vi-VN"/>
        </w:rPr>
        <w:t xml:space="preserve">- </w:t>
      </w:r>
      <w:r w:rsidR="000F3E22" w:rsidRPr="000F3E22">
        <w:rPr>
          <w:bCs/>
          <w:i/>
          <w:iCs/>
          <w:sz w:val="28"/>
          <w:szCs w:val="28"/>
          <w:lang w:val="vi-VN"/>
        </w:rPr>
        <w:t>Q</w:t>
      </w:r>
      <w:r w:rsidRPr="009D3317">
        <w:rPr>
          <w:bCs/>
          <w:i/>
          <w:iCs/>
          <w:sz w:val="28"/>
          <w:szCs w:val="28"/>
          <w:lang w:val="vi-VN"/>
        </w:rPr>
        <w:t>uy mô</w:t>
      </w:r>
      <w:r w:rsidR="000F3E22" w:rsidRPr="000F3E22">
        <w:rPr>
          <w:bCs/>
          <w:i/>
          <w:iCs/>
          <w:sz w:val="28"/>
          <w:szCs w:val="28"/>
          <w:lang w:val="vi-VN"/>
        </w:rPr>
        <w:t xml:space="preserve"> xây dựng</w:t>
      </w:r>
      <w:r w:rsidRPr="009D3317">
        <w:rPr>
          <w:bCs/>
          <w:i/>
          <w:iCs/>
          <w:sz w:val="28"/>
          <w:szCs w:val="28"/>
          <w:lang w:val="vi-VN"/>
        </w:rPr>
        <w:t xml:space="preserve"> từ 250 chỗ ngồi trở lên: Mức hỗ trợ 350 triệu đồng/nhà văn hóa. </w:t>
      </w:r>
    </w:p>
    <w:p w:rsidR="0025477C" w:rsidRPr="009D3317" w:rsidRDefault="0025477C" w:rsidP="0025477C">
      <w:pPr>
        <w:spacing w:before="20" w:after="20" w:line="264" w:lineRule="auto"/>
        <w:ind w:firstLine="720"/>
        <w:jc w:val="both"/>
        <w:rPr>
          <w:bCs/>
          <w:i/>
          <w:iCs/>
          <w:sz w:val="28"/>
          <w:szCs w:val="28"/>
          <w:lang w:val="vi-VN"/>
        </w:rPr>
      </w:pPr>
      <w:r w:rsidRPr="009D3317">
        <w:rPr>
          <w:bCs/>
          <w:i/>
          <w:iCs/>
          <w:sz w:val="28"/>
          <w:szCs w:val="28"/>
          <w:lang w:val="vi-VN"/>
        </w:rPr>
        <w:t xml:space="preserve">- </w:t>
      </w:r>
      <w:r w:rsidR="009A3A33" w:rsidRPr="000F3E22">
        <w:rPr>
          <w:bCs/>
          <w:i/>
          <w:iCs/>
          <w:sz w:val="28"/>
          <w:szCs w:val="28"/>
          <w:lang w:val="vi-VN"/>
        </w:rPr>
        <w:t>Q</w:t>
      </w:r>
      <w:r w:rsidR="009A3A33" w:rsidRPr="009D3317">
        <w:rPr>
          <w:bCs/>
          <w:i/>
          <w:iCs/>
          <w:sz w:val="28"/>
          <w:szCs w:val="28"/>
          <w:lang w:val="vi-VN"/>
        </w:rPr>
        <w:t>uy mô</w:t>
      </w:r>
      <w:r w:rsidR="009A3A33" w:rsidRPr="000F3E22">
        <w:rPr>
          <w:bCs/>
          <w:i/>
          <w:iCs/>
          <w:sz w:val="28"/>
          <w:szCs w:val="28"/>
          <w:lang w:val="vi-VN"/>
        </w:rPr>
        <w:t xml:space="preserve"> xây dựng</w:t>
      </w:r>
      <w:r w:rsidR="009A3A33" w:rsidRPr="009D3317">
        <w:rPr>
          <w:bCs/>
          <w:i/>
          <w:iCs/>
          <w:sz w:val="28"/>
          <w:szCs w:val="28"/>
          <w:lang w:val="vi-VN"/>
        </w:rPr>
        <w:t xml:space="preserve"> </w:t>
      </w:r>
      <w:r w:rsidRPr="009D3317">
        <w:rPr>
          <w:bCs/>
          <w:i/>
          <w:iCs/>
          <w:sz w:val="28"/>
          <w:szCs w:val="28"/>
          <w:lang w:val="vi-VN"/>
        </w:rPr>
        <w:t>từ 200 chỗ ngồi trở lên: Mức hỗ trợ 300 triệu đồng/nhà văn hóa;</w:t>
      </w:r>
    </w:p>
    <w:p w:rsidR="0025477C" w:rsidRPr="009D3317" w:rsidRDefault="0025477C" w:rsidP="0025477C">
      <w:pPr>
        <w:spacing w:before="20" w:after="20" w:line="264" w:lineRule="auto"/>
        <w:ind w:firstLine="720"/>
        <w:jc w:val="both"/>
        <w:rPr>
          <w:bCs/>
          <w:i/>
          <w:iCs/>
          <w:sz w:val="28"/>
          <w:szCs w:val="28"/>
          <w:lang w:val="vi-VN"/>
        </w:rPr>
      </w:pPr>
      <w:r w:rsidRPr="009D3317">
        <w:rPr>
          <w:bCs/>
          <w:i/>
          <w:iCs/>
          <w:sz w:val="28"/>
          <w:szCs w:val="28"/>
          <w:lang w:val="vi-VN"/>
        </w:rPr>
        <w:t xml:space="preserve">- </w:t>
      </w:r>
      <w:r w:rsidR="009A3A33" w:rsidRPr="000F3E22">
        <w:rPr>
          <w:bCs/>
          <w:i/>
          <w:iCs/>
          <w:sz w:val="28"/>
          <w:szCs w:val="28"/>
          <w:lang w:val="vi-VN"/>
        </w:rPr>
        <w:t>Q</w:t>
      </w:r>
      <w:r w:rsidR="009A3A33" w:rsidRPr="009D3317">
        <w:rPr>
          <w:bCs/>
          <w:i/>
          <w:iCs/>
          <w:sz w:val="28"/>
          <w:szCs w:val="28"/>
          <w:lang w:val="vi-VN"/>
        </w:rPr>
        <w:t>uy mô</w:t>
      </w:r>
      <w:r w:rsidR="009A3A33" w:rsidRPr="000F3E22">
        <w:rPr>
          <w:bCs/>
          <w:i/>
          <w:iCs/>
          <w:sz w:val="28"/>
          <w:szCs w:val="28"/>
          <w:lang w:val="vi-VN"/>
        </w:rPr>
        <w:t xml:space="preserve"> xây dựng</w:t>
      </w:r>
      <w:r w:rsidR="009A3A33" w:rsidRPr="009D3317">
        <w:rPr>
          <w:bCs/>
          <w:i/>
          <w:iCs/>
          <w:sz w:val="28"/>
          <w:szCs w:val="28"/>
          <w:lang w:val="vi-VN"/>
        </w:rPr>
        <w:t xml:space="preserve"> </w:t>
      </w:r>
      <w:r w:rsidRPr="009D3317">
        <w:rPr>
          <w:bCs/>
          <w:i/>
          <w:iCs/>
          <w:sz w:val="28"/>
          <w:szCs w:val="28"/>
          <w:lang w:val="vi-VN"/>
        </w:rPr>
        <w:t xml:space="preserve">từ 100 chỗ ngồi trở lên: Mức hỗ trợ 200 triệu đồng/nhà văn hóa. </w:t>
      </w:r>
    </w:p>
    <w:p w:rsidR="0025477C" w:rsidRPr="009D3317" w:rsidRDefault="0025477C" w:rsidP="0025477C">
      <w:pPr>
        <w:spacing w:before="20" w:after="20" w:line="264" w:lineRule="auto"/>
        <w:ind w:firstLine="720"/>
        <w:jc w:val="both"/>
        <w:rPr>
          <w:bCs/>
          <w:i/>
          <w:iCs/>
          <w:sz w:val="28"/>
          <w:szCs w:val="28"/>
          <w:lang w:val="vi-VN"/>
        </w:rPr>
      </w:pPr>
      <w:r w:rsidRPr="009D3317">
        <w:rPr>
          <w:bCs/>
          <w:i/>
          <w:iCs/>
          <w:sz w:val="28"/>
          <w:szCs w:val="28"/>
          <w:lang w:val="vi-VN"/>
        </w:rPr>
        <w:t>b) Đối với công trình nhà văn hóa cải tạo, sửa chữa, mở rộng: Mức hỗ trợ bằng 50% mức hỗ trợ xây mới</w:t>
      </w:r>
      <w:r w:rsidR="00F1229A" w:rsidRPr="00F1229A">
        <w:rPr>
          <w:bCs/>
          <w:i/>
          <w:iCs/>
          <w:sz w:val="28"/>
          <w:szCs w:val="28"/>
          <w:lang w:val="vi-VN"/>
        </w:rPr>
        <w:t xml:space="preserve"> nhà văn hóa có quy mô tương ứng quy định tại điểm </w:t>
      </w:r>
      <w:r w:rsidRPr="009D3317">
        <w:rPr>
          <w:bCs/>
          <w:i/>
          <w:iCs/>
          <w:sz w:val="28"/>
          <w:szCs w:val="28"/>
          <w:lang w:val="vi-VN"/>
        </w:rPr>
        <w:t>a</w:t>
      </w:r>
      <w:bookmarkStart w:id="0" w:name="_GoBack"/>
      <w:bookmarkEnd w:id="0"/>
      <w:r w:rsidRPr="009D3317">
        <w:rPr>
          <w:bCs/>
          <w:i/>
          <w:iCs/>
          <w:sz w:val="28"/>
          <w:szCs w:val="28"/>
          <w:lang w:val="vi-VN"/>
        </w:rPr>
        <w:t xml:space="preserve"> khoản 1 điều này.</w:t>
      </w:r>
    </w:p>
    <w:p w:rsidR="0025477C" w:rsidRPr="009D3317" w:rsidRDefault="0025477C" w:rsidP="0025477C">
      <w:pPr>
        <w:spacing w:line="264" w:lineRule="auto"/>
        <w:ind w:firstLine="720"/>
        <w:jc w:val="both"/>
        <w:rPr>
          <w:sz w:val="28"/>
          <w:lang w:val="vi-VN"/>
        </w:rPr>
      </w:pPr>
      <w:r w:rsidRPr="009D3317">
        <w:rPr>
          <w:sz w:val="28"/>
          <w:lang w:val="vi-VN"/>
        </w:rPr>
        <w:t>2. Các nội dung khác thực hiện theo Nghị quyết số 39/2019/NQ-HĐND ngày 30/6/2023 của Hội đồng nhân dân tỉnh.</w:t>
      </w:r>
    </w:p>
    <w:p w:rsidR="0025477C" w:rsidRPr="009D3317" w:rsidRDefault="0025477C" w:rsidP="0025477C">
      <w:pPr>
        <w:spacing w:line="264" w:lineRule="auto"/>
        <w:ind w:firstLine="720"/>
        <w:jc w:val="both"/>
        <w:rPr>
          <w:sz w:val="28"/>
          <w:szCs w:val="28"/>
          <w:lang w:val="vi-VN"/>
        </w:rPr>
      </w:pPr>
      <w:r w:rsidRPr="009D3317">
        <w:rPr>
          <w:b/>
          <w:bCs/>
          <w:sz w:val="28"/>
          <w:szCs w:val="28"/>
          <w:lang w:val="vi-VN"/>
        </w:rPr>
        <w:t>Điều 2. Tổ chức thực hiện:</w:t>
      </w:r>
    </w:p>
    <w:p w:rsidR="0025477C" w:rsidRPr="009D3317" w:rsidRDefault="0025477C" w:rsidP="0025477C">
      <w:pPr>
        <w:spacing w:line="264" w:lineRule="auto"/>
        <w:ind w:firstLine="720"/>
        <w:jc w:val="both"/>
        <w:rPr>
          <w:sz w:val="28"/>
          <w:szCs w:val="28"/>
          <w:lang w:val="vi-VN"/>
        </w:rPr>
      </w:pPr>
      <w:r w:rsidRPr="009D3317">
        <w:rPr>
          <w:sz w:val="28"/>
          <w:szCs w:val="28"/>
          <w:lang w:val="vi-VN"/>
        </w:rPr>
        <w:t>1. Giao Ủy ban nhân dân tỉnh tổ chức thực hiện Nghị quyết này.</w:t>
      </w:r>
    </w:p>
    <w:p w:rsidR="0025477C" w:rsidRPr="00E82547" w:rsidRDefault="0025477C" w:rsidP="0025477C">
      <w:pPr>
        <w:spacing w:line="264" w:lineRule="auto"/>
        <w:ind w:firstLine="720"/>
        <w:jc w:val="both"/>
        <w:rPr>
          <w:sz w:val="28"/>
          <w:szCs w:val="28"/>
          <w:lang w:val="vi-VN"/>
        </w:rPr>
      </w:pPr>
      <w:r w:rsidRPr="009D3317">
        <w:rPr>
          <w:sz w:val="28"/>
          <w:szCs w:val="28"/>
          <w:lang w:val="vi-VN"/>
        </w:rPr>
        <w:t>2. Thường trực Hội đồng nhân dân, các Ban Hội đồng nhân dân và các đại biểu Hội đồng nhân dân tỉnh căn cứ chức năng, nhiệm vụ, quyền hạn giám sát việc thực hiện Nghị quyết này.</w:t>
      </w:r>
      <w:r w:rsidR="00E82547" w:rsidRPr="00E82547">
        <w:rPr>
          <w:sz w:val="28"/>
          <w:szCs w:val="28"/>
          <w:lang w:val="vi-VN"/>
        </w:rPr>
        <w:t>”</w:t>
      </w:r>
    </w:p>
    <w:p w:rsidR="00FD389B" w:rsidRPr="00AD3B91" w:rsidRDefault="00FD389B" w:rsidP="00BF1B65">
      <w:pPr>
        <w:pStyle w:val="Macdinh"/>
        <w:tabs>
          <w:tab w:val="left" w:pos="-540"/>
        </w:tabs>
        <w:spacing w:before="40" w:after="40" w:line="264" w:lineRule="auto"/>
        <w:ind w:firstLine="0"/>
        <w:rPr>
          <w:rFonts w:ascii="Times New Roman" w:hAnsi="Times New Roman"/>
          <w:b/>
          <w:sz w:val="10"/>
          <w:szCs w:val="28"/>
          <w:lang w:val="vi-VN"/>
        </w:rPr>
      </w:pPr>
    </w:p>
    <w:p w:rsidR="001E79D7" w:rsidRPr="00AD3B91" w:rsidRDefault="00E363B9" w:rsidP="00BF1B65">
      <w:pPr>
        <w:pStyle w:val="Macdinh"/>
        <w:tabs>
          <w:tab w:val="left" w:pos="-540"/>
        </w:tabs>
        <w:spacing w:before="40" w:after="40" w:line="264" w:lineRule="auto"/>
        <w:ind w:firstLine="560"/>
        <w:rPr>
          <w:rFonts w:ascii="Times New Roman" w:hAnsi="Times New Roman"/>
          <w:spacing w:val="-4"/>
          <w:szCs w:val="28"/>
          <w:lang w:val="vi-VN"/>
        </w:rPr>
      </w:pPr>
      <w:r w:rsidRPr="00AD3B91">
        <w:rPr>
          <w:rFonts w:ascii="Times New Roman" w:hAnsi="Times New Roman"/>
          <w:spacing w:val="-4"/>
          <w:szCs w:val="28"/>
          <w:lang w:val="vi-VN"/>
        </w:rPr>
        <w:tab/>
      </w:r>
      <w:r w:rsidR="00AC652C" w:rsidRPr="00AD3B91">
        <w:rPr>
          <w:rFonts w:ascii="Times New Roman" w:hAnsi="Times New Roman"/>
          <w:spacing w:val="-4"/>
          <w:szCs w:val="28"/>
          <w:lang w:val="vi-VN"/>
        </w:rPr>
        <w:t>Uỷ ban nhân dân tỉnh trình Hội đồng nhân dân tỉnh xem xét, quyết nghị./.</w:t>
      </w:r>
    </w:p>
    <w:p w:rsidR="00FD389B" w:rsidRPr="00AD3B91" w:rsidRDefault="00FD389B" w:rsidP="00AC652C">
      <w:pPr>
        <w:pStyle w:val="Macdinh"/>
        <w:tabs>
          <w:tab w:val="left" w:pos="-540"/>
        </w:tabs>
        <w:spacing w:before="60" w:after="60" w:line="240" w:lineRule="auto"/>
        <w:ind w:firstLine="560"/>
        <w:rPr>
          <w:rFonts w:ascii="Times New Roman" w:hAnsi="Times New Roman"/>
          <w:spacing w:val="-4"/>
          <w:sz w:val="14"/>
          <w:szCs w:val="28"/>
          <w:lang w:val="vi-VN"/>
        </w:rPr>
      </w:pPr>
    </w:p>
    <w:p w:rsidR="00BC22CA" w:rsidRPr="00AD3B91" w:rsidRDefault="00BC22CA" w:rsidP="00BC22CA">
      <w:pPr>
        <w:pStyle w:val="Macdinh"/>
        <w:tabs>
          <w:tab w:val="left" w:pos="-540"/>
        </w:tabs>
        <w:spacing w:before="60" w:after="60" w:line="264" w:lineRule="auto"/>
        <w:ind w:firstLine="560"/>
        <w:rPr>
          <w:rFonts w:ascii="Times New Roman" w:hAnsi="Times New Roman"/>
          <w:spacing w:val="2"/>
          <w:sz w:val="8"/>
          <w:szCs w:val="28"/>
          <w:lang w:val="vi-VN"/>
        </w:rPr>
      </w:pPr>
    </w:p>
    <w:tbl>
      <w:tblPr>
        <w:tblW w:w="9288" w:type="dxa"/>
        <w:tblLayout w:type="fixed"/>
        <w:tblLook w:val="0000" w:firstRow="0" w:lastRow="0" w:firstColumn="0" w:lastColumn="0" w:noHBand="0" w:noVBand="0"/>
      </w:tblPr>
      <w:tblGrid>
        <w:gridCol w:w="4968"/>
        <w:gridCol w:w="4320"/>
      </w:tblGrid>
      <w:tr w:rsidR="008B2070" w:rsidRPr="008B2070">
        <w:tc>
          <w:tcPr>
            <w:tcW w:w="4968" w:type="dxa"/>
          </w:tcPr>
          <w:p w:rsidR="00BC22CA" w:rsidRPr="008B2070" w:rsidRDefault="00BC22CA" w:rsidP="00EC0BB8">
            <w:pPr>
              <w:jc w:val="both"/>
              <w:rPr>
                <w:b/>
                <w:i/>
              </w:rPr>
            </w:pPr>
            <w:r w:rsidRPr="008B2070">
              <w:rPr>
                <w:b/>
                <w:i/>
                <w:sz w:val="26"/>
              </w:rPr>
              <w:t>Nơi nhận:</w:t>
            </w:r>
          </w:p>
        </w:tc>
        <w:tc>
          <w:tcPr>
            <w:tcW w:w="4320" w:type="dxa"/>
          </w:tcPr>
          <w:p w:rsidR="00BC22CA" w:rsidRPr="008B2070" w:rsidRDefault="00BC22CA" w:rsidP="00EC0BB8">
            <w:pPr>
              <w:pStyle w:val="Heading2"/>
              <w:ind w:left="-77"/>
              <w:rPr>
                <w:rFonts w:ascii="Times New Roman" w:hAnsi="Times New Roman"/>
                <w:b/>
                <w:i w:val="0"/>
                <w:sz w:val="24"/>
                <w:szCs w:val="28"/>
              </w:rPr>
            </w:pPr>
            <w:r w:rsidRPr="008B2070">
              <w:rPr>
                <w:rFonts w:ascii="Times New Roman" w:hAnsi="Times New Roman"/>
                <w:b/>
                <w:i w:val="0"/>
                <w:sz w:val="24"/>
                <w:szCs w:val="28"/>
              </w:rPr>
              <w:t>TM. UỶ BAN NHÂN DÂN TỈNH</w:t>
            </w:r>
          </w:p>
        </w:tc>
      </w:tr>
      <w:tr w:rsidR="008B2070" w:rsidRPr="008B2070">
        <w:tc>
          <w:tcPr>
            <w:tcW w:w="4968" w:type="dxa"/>
          </w:tcPr>
          <w:p w:rsidR="00BC22CA" w:rsidRPr="008B2070" w:rsidRDefault="00BC22CA" w:rsidP="00EC0BB8">
            <w:pPr>
              <w:jc w:val="both"/>
              <w:rPr>
                <w:sz w:val="22"/>
                <w:szCs w:val="22"/>
              </w:rPr>
            </w:pPr>
            <w:r w:rsidRPr="008B2070">
              <w:rPr>
                <w:sz w:val="22"/>
                <w:szCs w:val="22"/>
              </w:rPr>
              <w:t>- Như kính gửi;</w:t>
            </w:r>
          </w:p>
        </w:tc>
        <w:tc>
          <w:tcPr>
            <w:tcW w:w="4320" w:type="dxa"/>
          </w:tcPr>
          <w:p w:rsidR="00BC22CA" w:rsidRPr="008B2070" w:rsidRDefault="00BC22CA" w:rsidP="00EC0BB8">
            <w:pPr>
              <w:pStyle w:val="Heading2"/>
              <w:ind w:left="-77"/>
              <w:rPr>
                <w:rFonts w:ascii="Times New Roman" w:hAnsi="Times New Roman"/>
                <w:b/>
                <w:i w:val="0"/>
                <w:szCs w:val="28"/>
              </w:rPr>
            </w:pPr>
            <w:r w:rsidRPr="008B2070">
              <w:rPr>
                <w:rFonts w:ascii="Times New Roman" w:hAnsi="Times New Roman"/>
                <w:b/>
                <w:i w:val="0"/>
                <w:sz w:val="26"/>
                <w:szCs w:val="28"/>
              </w:rPr>
              <w:t>CHỦ TỊCH</w:t>
            </w:r>
          </w:p>
        </w:tc>
      </w:tr>
      <w:tr w:rsidR="008B2070" w:rsidRPr="008B2070">
        <w:tc>
          <w:tcPr>
            <w:tcW w:w="4968" w:type="dxa"/>
          </w:tcPr>
          <w:p w:rsidR="00BC22CA" w:rsidRPr="008B2070" w:rsidRDefault="00BC22CA" w:rsidP="006454F3">
            <w:pPr>
              <w:jc w:val="both"/>
              <w:rPr>
                <w:sz w:val="22"/>
                <w:szCs w:val="22"/>
              </w:rPr>
            </w:pPr>
            <w:r w:rsidRPr="008B2070">
              <w:rPr>
                <w:sz w:val="22"/>
                <w:szCs w:val="22"/>
              </w:rPr>
              <w:t xml:space="preserve">- </w:t>
            </w:r>
            <w:r w:rsidR="006454F3" w:rsidRPr="008B2070">
              <w:rPr>
                <w:sz w:val="22"/>
                <w:szCs w:val="22"/>
              </w:rPr>
              <w:t>Chủ tịch, các PCT UBND tỉnh;</w:t>
            </w:r>
          </w:p>
          <w:p w:rsidR="006454F3" w:rsidRPr="008B2070" w:rsidRDefault="006454F3" w:rsidP="006454F3">
            <w:pPr>
              <w:jc w:val="both"/>
              <w:rPr>
                <w:sz w:val="22"/>
                <w:szCs w:val="22"/>
              </w:rPr>
            </w:pPr>
            <w:r w:rsidRPr="008B2070">
              <w:rPr>
                <w:sz w:val="22"/>
                <w:szCs w:val="22"/>
              </w:rPr>
              <w:t>- LĐ VPUBND tỉnh;</w:t>
            </w:r>
          </w:p>
          <w:p w:rsidR="006454F3" w:rsidRPr="008B2070" w:rsidRDefault="006454F3" w:rsidP="00683B25">
            <w:pPr>
              <w:jc w:val="both"/>
              <w:rPr>
                <w:sz w:val="22"/>
                <w:szCs w:val="22"/>
              </w:rPr>
            </w:pPr>
            <w:r w:rsidRPr="008B2070">
              <w:rPr>
                <w:sz w:val="22"/>
                <w:szCs w:val="22"/>
              </w:rPr>
              <w:t>- Lưu: VT,</w:t>
            </w:r>
            <w:r w:rsidR="00683B25">
              <w:rPr>
                <w:sz w:val="22"/>
                <w:szCs w:val="22"/>
              </w:rPr>
              <w:t xml:space="preserve"> GTXD</w:t>
            </w:r>
            <w:r w:rsidRPr="008B2070">
              <w:rPr>
                <w:sz w:val="22"/>
                <w:szCs w:val="22"/>
              </w:rPr>
              <w:t>.</w:t>
            </w:r>
          </w:p>
        </w:tc>
        <w:tc>
          <w:tcPr>
            <w:tcW w:w="4320" w:type="dxa"/>
          </w:tcPr>
          <w:p w:rsidR="00BC22CA" w:rsidRPr="008B2070" w:rsidRDefault="00BC22CA" w:rsidP="00EC0BB8">
            <w:pPr>
              <w:pStyle w:val="Heading4"/>
              <w:ind w:left="-77"/>
              <w:rPr>
                <w:szCs w:val="28"/>
              </w:rPr>
            </w:pPr>
          </w:p>
        </w:tc>
      </w:tr>
      <w:tr w:rsidR="008B2070" w:rsidRPr="008B2070">
        <w:tc>
          <w:tcPr>
            <w:tcW w:w="4968" w:type="dxa"/>
          </w:tcPr>
          <w:p w:rsidR="00733784" w:rsidRPr="008B2070" w:rsidRDefault="00733784" w:rsidP="00EC0BB8">
            <w:pPr>
              <w:jc w:val="both"/>
              <w:rPr>
                <w:sz w:val="22"/>
                <w:szCs w:val="22"/>
              </w:rPr>
            </w:pPr>
          </w:p>
        </w:tc>
        <w:tc>
          <w:tcPr>
            <w:tcW w:w="4320" w:type="dxa"/>
          </w:tcPr>
          <w:p w:rsidR="00733784" w:rsidRPr="008B2070" w:rsidRDefault="00733784" w:rsidP="00EC0BB8">
            <w:pPr>
              <w:ind w:left="-77"/>
              <w:jc w:val="center"/>
              <w:rPr>
                <w:b/>
                <w:sz w:val="28"/>
                <w:szCs w:val="28"/>
              </w:rPr>
            </w:pPr>
          </w:p>
        </w:tc>
      </w:tr>
      <w:tr w:rsidR="008B2070" w:rsidRPr="008B2070">
        <w:tc>
          <w:tcPr>
            <w:tcW w:w="4968" w:type="dxa"/>
          </w:tcPr>
          <w:p w:rsidR="00BC22CA" w:rsidRPr="008B2070" w:rsidRDefault="00BC22CA" w:rsidP="00EC0BB8">
            <w:pPr>
              <w:jc w:val="both"/>
              <w:rPr>
                <w:sz w:val="22"/>
                <w:szCs w:val="22"/>
              </w:rPr>
            </w:pPr>
          </w:p>
        </w:tc>
        <w:tc>
          <w:tcPr>
            <w:tcW w:w="4320" w:type="dxa"/>
          </w:tcPr>
          <w:p w:rsidR="00BC22CA" w:rsidRPr="008B2070" w:rsidRDefault="00BC22CA" w:rsidP="00EC0BB8">
            <w:pPr>
              <w:ind w:left="-77"/>
              <w:jc w:val="center"/>
              <w:rPr>
                <w:b/>
                <w:sz w:val="28"/>
                <w:szCs w:val="28"/>
              </w:rPr>
            </w:pPr>
          </w:p>
        </w:tc>
      </w:tr>
      <w:tr w:rsidR="008B2070" w:rsidRPr="008B2070">
        <w:tc>
          <w:tcPr>
            <w:tcW w:w="4968" w:type="dxa"/>
          </w:tcPr>
          <w:p w:rsidR="00BC22CA" w:rsidRPr="008B2070" w:rsidRDefault="00BC22CA" w:rsidP="00EC0BB8">
            <w:pPr>
              <w:jc w:val="both"/>
              <w:rPr>
                <w:sz w:val="22"/>
                <w:szCs w:val="22"/>
              </w:rPr>
            </w:pPr>
          </w:p>
        </w:tc>
        <w:tc>
          <w:tcPr>
            <w:tcW w:w="4320" w:type="dxa"/>
          </w:tcPr>
          <w:p w:rsidR="00BC22CA" w:rsidRPr="008B2070" w:rsidRDefault="00BC22CA" w:rsidP="00EC0BB8">
            <w:pPr>
              <w:ind w:left="-77"/>
              <w:jc w:val="both"/>
              <w:rPr>
                <w:b/>
                <w:sz w:val="28"/>
                <w:szCs w:val="28"/>
              </w:rPr>
            </w:pPr>
          </w:p>
        </w:tc>
      </w:tr>
      <w:tr w:rsidR="008B2070" w:rsidRPr="008B2070">
        <w:tc>
          <w:tcPr>
            <w:tcW w:w="4968" w:type="dxa"/>
          </w:tcPr>
          <w:p w:rsidR="00BC22CA" w:rsidRPr="008B2070" w:rsidRDefault="00BC22CA" w:rsidP="00EC0BB8">
            <w:pPr>
              <w:jc w:val="both"/>
              <w:rPr>
                <w:sz w:val="22"/>
                <w:szCs w:val="22"/>
              </w:rPr>
            </w:pPr>
          </w:p>
        </w:tc>
        <w:tc>
          <w:tcPr>
            <w:tcW w:w="4320" w:type="dxa"/>
          </w:tcPr>
          <w:p w:rsidR="00BC22CA" w:rsidRPr="008B2070" w:rsidRDefault="00BC22CA" w:rsidP="00EC0BB8">
            <w:pPr>
              <w:ind w:left="-77"/>
              <w:jc w:val="both"/>
              <w:rPr>
                <w:sz w:val="28"/>
                <w:szCs w:val="28"/>
              </w:rPr>
            </w:pPr>
          </w:p>
        </w:tc>
      </w:tr>
      <w:tr w:rsidR="00BC22CA" w:rsidRPr="008B2070">
        <w:tc>
          <w:tcPr>
            <w:tcW w:w="4968" w:type="dxa"/>
          </w:tcPr>
          <w:p w:rsidR="00BC22CA" w:rsidRPr="008B2070" w:rsidRDefault="00BC22CA" w:rsidP="00EC0BB8">
            <w:pPr>
              <w:jc w:val="both"/>
              <w:rPr>
                <w:sz w:val="22"/>
                <w:szCs w:val="22"/>
              </w:rPr>
            </w:pPr>
          </w:p>
        </w:tc>
        <w:tc>
          <w:tcPr>
            <w:tcW w:w="4320" w:type="dxa"/>
          </w:tcPr>
          <w:p w:rsidR="00B01245" w:rsidRPr="008B2070" w:rsidRDefault="00B01245" w:rsidP="00EC0BB8">
            <w:pPr>
              <w:ind w:left="-77"/>
              <w:jc w:val="center"/>
              <w:rPr>
                <w:b/>
                <w:sz w:val="28"/>
                <w:szCs w:val="28"/>
              </w:rPr>
            </w:pPr>
          </w:p>
          <w:p w:rsidR="00BC22CA" w:rsidRPr="008B2070" w:rsidRDefault="00683B25" w:rsidP="00EC0BB8">
            <w:pPr>
              <w:ind w:left="-77"/>
              <w:jc w:val="center"/>
              <w:rPr>
                <w:b/>
                <w:sz w:val="28"/>
                <w:szCs w:val="28"/>
              </w:rPr>
            </w:pPr>
            <w:r>
              <w:rPr>
                <w:b/>
                <w:sz w:val="28"/>
                <w:szCs w:val="28"/>
              </w:rPr>
              <w:t>Trương Quốc Huy</w:t>
            </w:r>
          </w:p>
        </w:tc>
      </w:tr>
    </w:tbl>
    <w:p w:rsidR="007D6804" w:rsidRPr="008B2070" w:rsidRDefault="007D6804" w:rsidP="00DE49C6"/>
    <w:sectPr w:rsidR="007D6804" w:rsidRPr="008B2070" w:rsidSect="00812755">
      <w:footerReference w:type="default" r:id="rId8"/>
      <w:pgSz w:w="11907" w:h="16840" w:code="9"/>
      <w:pgMar w:top="1134" w:right="1077" w:bottom="1134" w:left="164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68" w:rsidRDefault="006C7368">
      <w:r>
        <w:separator/>
      </w:r>
    </w:p>
  </w:endnote>
  <w:endnote w:type="continuationSeparator" w:id="0">
    <w:p w:rsidR="006C7368" w:rsidRDefault="006C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315610"/>
      <w:docPartObj>
        <w:docPartGallery w:val="Page Numbers (Bottom of Page)"/>
        <w:docPartUnique/>
      </w:docPartObj>
    </w:sdtPr>
    <w:sdtEndPr>
      <w:rPr>
        <w:noProof/>
        <w:sz w:val="28"/>
        <w:szCs w:val="28"/>
      </w:rPr>
    </w:sdtEndPr>
    <w:sdtContent>
      <w:p w:rsidR="00A80111" w:rsidRPr="00564604" w:rsidRDefault="00A80111">
        <w:pPr>
          <w:pStyle w:val="Footer"/>
          <w:jc w:val="center"/>
          <w:rPr>
            <w:sz w:val="28"/>
            <w:szCs w:val="28"/>
          </w:rPr>
        </w:pPr>
        <w:r w:rsidRPr="00564604">
          <w:rPr>
            <w:sz w:val="28"/>
            <w:szCs w:val="28"/>
          </w:rPr>
          <w:fldChar w:fldCharType="begin"/>
        </w:r>
        <w:r w:rsidRPr="00564604">
          <w:rPr>
            <w:sz w:val="28"/>
            <w:szCs w:val="28"/>
          </w:rPr>
          <w:instrText xml:space="preserve"> PAGE   \* MERGEFORMAT </w:instrText>
        </w:r>
        <w:r w:rsidRPr="00564604">
          <w:rPr>
            <w:sz w:val="28"/>
            <w:szCs w:val="28"/>
          </w:rPr>
          <w:fldChar w:fldCharType="separate"/>
        </w:r>
        <w:r w:rsidR="00F1229A">
          <w:rPr>
            <w:noProof/>
            <w:sz w:val="28"/>
            <w:szCs w:val="28"/>
          </w:rPr>
          <w:t>3</w:t>
        </w:r>
        <w:r w:rsidRPr="00564604">
          <w:rPr>
            <w:noProof/>
            <w:sz w:val="28"/>
            <w:szCs w:val="28"/>
          </w:rPr>
          <w:fldChar w:fldCharType="end"/>
        </w:r>
      </w:p>
    </w:sdtContent>
  </w:sdt>
  <w:p w:rsidR="00A80111" w:rsidRDefault="00A80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68" w:rsidRDefault="006C7368">
      <w:r>
        <w:separator/>
      </w:r>
    </w:p>
  </w:footnote>
  <w:footnote w:type="continuationSeparator" w:id="0">
    <w:p w:rsidR="006C7368" w:rsidRDefault="006C73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F8A"/>
    <w:multiLevelType w:val="hybridMultilevel"/>
    <w:tmpl w:val="800A79C0"/>
    <w:lvl w:ilvl="0" w:tplc="BFB07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D208D"/>
    <w:multiLevelType w:val="hybridMultilevel"/>
    <w:tmpl w:val="E4226ED2"/>
    <w:lvl w:ilvl="0" w:tplc="39FCFF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827255C"/>
    <w:multiLevelType w:val="hybridMultilevel"/>
    <w:tmpl w:val="DD64CF80"/>
    <w:lvl w:ilvl="0" w:tplc="754A15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4301C17"/>
    <w:multiLevelType w:val="hybridMultilevel"/>
    <w:tmpl w:val="B144261C"/>
    <w:lvl w:ilvl="0" w:tplc="86D646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8A937B9"/>
    <w:multiLevelType w:val="hybridMultilevel"/>
    <w:tmpl w:val="0F6CF3A0"/>
    <w:lvl w:ilvl="0" w:tplc="C3F2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353483"/>
    <w:multiLevelType w:val="hybridMultilevel"/>
    <w:tmpl w:val="FDC28050"/>
    <w:lvl w:ilvl="0" w:tplc="EDCC6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A3C5E37"/>
    <w:multiLevelType w:val="hybridMultilevel"/>
    <w:tmpl w:val="7CB2321E"/>
    <w:lvl w:ilvl="0" w:tplc="59822D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10"/>
    <w:rsid w:val="00006917"/>
    <w:rsid w:val="00044C02"/>
    <w:rsid w:val="00047E56"/>
    <w:rsid w:val="0009030D"/>
    <w:rsid w:val="000B0625"/>
    <w:rsid w:val="000B3651"/>
    <w:rsid w:val="000C4C34"/>
    <w:rsid w:val="000D202C"/>
    <w:rsid w:val="000D2E08"/>
    <w:rsid w:val="000D62FB"/>
    <w:rsid w:val="000D7F18"/>
    <w:rsid w:val="000F3E22"/>
    <w:rsid w:val="001272E8"/>
    <w:rsid w:val="00130B71"/>
    <w:rsid w:val="00190682"/>
    <w:rsid w:val="001937A8"/>
    <w:rsid w:val="0019761F"/>
    <w:rsid w:val="001A0128"/>
    <w:rsid w:val="001A1DD9"/>
    <w:rsid w:val="001B6D87"/>
    <w:rsid w:val="001C7AA6"/>
    <w:rsid w:val="001E1609"/>
    <w:rsid w:val="001E2D7C"/>
    <w:rsid w:val="001E79D7"/>
    <w:rsid w:val="001E7F10"/>
    <w:rsid w:val="001F28C5"/>
    <w:rsid w:val="001F34FF"/>
    <w:rsid w:val="002018A1"/>
    <w:rsid w:val="00206F55"/>
    <w:rsid w:val="002151F2"/>
    <w:rsid w:val="00216719"/>
    <w:rsid w:val="00222B1B"/>
    <w:rsid w:val="002262C1"/>
    <w:rsid w:val="00233021"/>
    <w:rsid w:val="00234181"/>
    <w:rsid w:val="0025477C"/>
    <w:rsid w:val="0026039D"/>
    <w:rsid w:val="002819DA"/>
    <w:rsid w:val="00282FB2"/>
    <w:rsid w:val="00283C05"/>
    <w:rsid w:val="00295B83"/>
    <w:rsid w:val="002B1FF8"/>
    <w:rsid w:val="002B20E5"/>
    <w:rsid w:val="002B4BF6"/>
    <w:rsid w:val="002C2370"/>
    <w:rsid w:val="00312F91"/>
    <w:rsid w:val="00330B24"/>
    <w:rsid w:val="003666E0"/>
    <w:rsid w:val="00367C4F"/>
    <w:rsid w:val="00375610"/>
    <w:rsid w:val="00375E96"/>
    <w:rsid w:val="003B41A8"/>
    <w:rsid w:val="003B7EB1"/>
    <w:rsid w:val="003D440A"/>
    <w:rsid w:val="003D595D"/>
    <w:rsid w:val="003D661F"/>
    <w:rsid w:val="003F22D2"/>
    <w:rsid w:val="003F3B49"/>
    <w:rsid w:val="003F5D20"/>
    <w:rsid w:val="00410870"/>
    <w:rsid w:val="00416A32"/>
    <w:rsid w:val="004216CD"/>
    <w:rsid w:val="00424D90"/>
    <w:rsid w:val="00432B00"/>
    <w:rsid w:val="00435036"/>
    <w:rsid w:val="00441931"/>
    <w:rsid w:val="004437E9"/>
    <w:rsid w:val="004545CF"/>
    <w:rsid w:val="004A1AF6"/>
    <w:rsid w:val="004A7705"/>
    <w:rsid w:val="004E0AD5"/>
    <w:rsid w:val="004E3771"/>
    <w:rsid w:val="004F3360"/>
    <w:rsid w:val="004F3CDC"/>
    <w:rsid w:val="00500139"/>
    <w:rsid w:val="0052459D"/>
    <w:rsid w:val="00544AB8"/>
    <w:rsid w:val="00546ED4"/>
    <w:rsid w:val="005557B7"/>
    <w:rsid w:val="00560E86"/>
    <w:rsid w:val="00561C95"/>
    <w:rsid w:val="00564604"/>
    <w:rsid w:val="00570BF8"/>
    <w:rsid w:val="005A05CF"/>
    <w:rsid w:val="005A36E3"/>
    <w:rsid w:val="005B19E2"/>
    <w:rsid w:val="005C0DAE"/>
    <w:rsid w:val="005F56B7"/>
    <w:rsid w:val="005F6D78"/>
    <w:rsid w:val="00605B3E"/>
    <w:rsid w:val="0060701B"/>
    <w:rsid w:val="00615A6C"/>
    <w:rsid w:val="00631E39"/>
    <w:rsid w:val="006334E4"/>
    <w:rsid w:val="00640A57"/>
    <w:rsid w:val="006454F3"/>
    <w:rsid w:val="006529FB"/>
    <w:rsid w:val="006573F4"/>
    <w:rsid w:val="00683B25"/>
    <w:rsid w:val="00683E13"/>
    <w:rsid w:val="00696B5C"/>
    <w:rsid w:val="006B0D7D"/>
    <w:rsid w:val="006C6672"/>
    <w:rsid w:val="006C7368"/>
    <w:rsid w:val="006D3125"/>
    <w:rsid w:val="006E1014"/>
    <w:rsid w:val="00700337"/>
    <w:rsid w:val="00701CD1"/>
    <w:rsid w:val="00733784"/>
    <w:rsid w:val="0077201E"/>
    <w:rsid w:val="00774342"/>
    <w:rsid w:val="007744F1"/>
    <w:rsid w:val="007867ED"/>
    <w:rsid w:val="007A458E"/>
    <w:rsid w:val="007D098C"/>
    <w:rsid w:val="007D6804"/>
    <w:rsid w:val="007E7ADE"/>
    <w:rsid w:val="007F7F4F"/>
    <w:rsid w:val="008019FD"/>
    <w:rsid w:val="00812755"/>
    <w:rsid w:val="008169F0"/>
    <w:rsid w:val="0083660A"/>
    <w:rsid w:val="00846B05"/>
    <w:rsid w:val="008500EC"/>
    <w:rsid w:val="00853792"/>
    <w:rsid w:val="008702C0"/>
    <w:rsid w:val="008804F1"/>
    <w:rsid w:val="008965B5"/>
    <w:rsid w:val="008A2C05"/>
    <w:rsid w:val="008B2070"/>
    <w:rsid w:val="008B56C7"/>
    <w:rsid w:val="008D1200"/>
    <w:rsid w:val="008F7C69"/>
    <w:rsid w:val="00921B2D"/>
    <w:rsid w:val="00945530"/>
    <w:rsid w:val="0097031C"/>
    <w:rsid w:val="0098740C"/>
    <w:rsid w:val="00992C9C"/>
    <w:rsid w:val="009A3A33"/>
    <w:rsid w:val="009B520D"/>
    <w:rsid w:val="009F0AFA"/>
    <w:rsid w:val="009F7C8A"/>
    <w:rsid w:val="00A014DE"/>
    <w:rsid w:val="00A06606"/>
    <w:rsid w:val="00A078D7"/>
    <w:rsid w:val="00A3167C"/>
    <w:rsid w:val="00A74348"/>
    <w:rsid w:val="00A75A62"/>
    <w:rsid w:val="00A80111"/>
    <w:rsid w:val="00AB4207"/>
    <w:rsid w:val="00AC652C"/>
    <w:rsid w:val="00AD3B91"/>
    <w:rsid w:val="00AD4B60"/>
    <w:rsid w:val="00AE4AE8"/>
    <w:rsid w:val="00AE729C"/>
    <w:rsid w:val="00AF0BE6"/>
    <w:rsid w:val="00AF3584"/>
    <w:rsid w:val="00B01245"/>
    <w:rsid w:val="00B014F2"/>
    <w:rsid w:val="00B018C1"/>
    <w:rsid w:val="00B2275C"/>
    <w:rsid w:val="00B22B85"/>
    <w:rsid w:val="00B24749"/>
    <w:rsid w:val="00B4573C"/>
    <w:rsid w:val="00B50238"/>
    <w:rsid w:val="00B57DDC"/>
    <w:rsid w:val="00B64791"/>
    <w:rsid w:val="00B7158E"/>
    <w:rsid w:val="00B813F4"/>
    <w:rsid w:val="00B83ABE"/>
    <w:rsid w:val="00B9297E"/>
    <w:rsid w:val="00BA1B67"/>
    <w:rsid w:val="00BA606A"/>
    <w:rsid w:val="00BC22CA"/>
    <w:rsid w:val="00BC49CF"/>
    <w:rsid w:val="00BE241F"/>
    <w:rsid w:val="00BE496E"/>
    <w:rsid w:val="00BF1B65"/>
    <w:rsid w:val="00BF2A75"/>
    <w:rsid w:val="00C21F56"/>
    <w:rsid w:val="00C27F8F"/>
    <w:rsid w:val="00C46486"/>
    <w:rsid w:val="00C565E6"/>
    <w:rsid w:val="00C6443F"/>
    <w:rsid w:val="00C8651F"/>
    <w:rsid w:val="00C93197"/>
    <w:rsid w:val="00CA6141"/>
    <w:rsid w:val="00CB1804"/>
    <w:rsid w:val="00CB74E8"/>
    <w:rsid w:val="00CB7718"/>
    <w:rsid w:val="00CD6FC9"/>
    <w:rsid w:val="00CE6E85"/>
    <w:rsid w:val="00CF2F77"/>
    <w:rsid w:val="00D174CE"/>
    <w:rsid w:val="00D21E87"/>
    <w:rsid w:val="00D569BE"/>
    <w:rsid w:val="00D944FE"/>
    <w:rsid w:val="00DB5E2E"/>
    <w:rsid w:val="00DB706D"/>
    <w:rsid w:val="00DC5A8E"/>
    <w:rsid w:val="00DD3A8B"/>
    <w:rsid w:val="00DD7E17"/>
    <w:rsid w:val="00DE4138"/>
    <w:rsid w:val="00DE49C6"/>
    <w:rsid w:val="00E201B9"/>
    <w:rsid w:val="00E30325"/>
    <w:rsid w:val="00E363B9"/>
    <w:rsid w:val="00E511E0"/>
    <w:rsid w:val="00E5768E"/>
    <w:rsid w:val="00E82547"/>
    <w:rsid w:val="00E84B09"/>
    <w:rsid w:val="00EC0BB8"/>
    <w:rsid w:val="00ED1D93"/>
    <w:rsid w:val="00EF4F48"/>
    <w:rsid w:val="00F007F7"/>
    <w:rsid w:val="00F1229A"/>
    <w:rsid w:val="00F173A8"/>
    <w:rsid w:val="00F17DF2"/>
    <w:rsid w:val="00F21878"/>
    <w:rsid w:val="00F57A26"/>
    <w:rsid w:val="00F61959"/>
    <w:rsid w:val="00F711B6"/>
    <w:rsid w:val="00F714DC"/>
    <w:rsid w:val="00F73D1D"/>
    <w:rsid w:val="00FA1B3B"/>
    <w:rsid w:val="00FA514F"/>
    <w:rsid w:val="00FB30FA"/>
    <w:rsid w:val="00FC4072"/>
    <w:rsid w:val="00FD389B"/>
    <w:rsid w:val="00FD6BE8"/>
    <w:rsid w:val="00FE0203"/>
    <w:rsid w:val="00FE0958"/>
    <w:rsid w:val="00FE2B93"/>
    <w:rsid w:val="00FE3698"/>
    <w:rsid w:val="00FE6823"/>
    <w:rsid w:val="00FE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E68E84"/>
  <w15:docId w15:val="{639AF3F3-039C-4B39-AA32-1615E8CF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rFonts w:ascii=".VnTimeH" w:hAnsi=".VnTimeH"/>
      <w:b/>
      <w:sz w:val="26"/>
      <w:szCs w:val="20"/>
    </w:rPr>
  </w:style>
  <w:style w:type="paragraph" w:styleId="Heading2">
    <w:name w:val="heading 2"/>
    <w:basedOn w:val="Normal"/>
    <w:next w:val="Normal"/>
    <w:qFormat/>
    <w:pPr>
      <w:keepNext/>
      <w:jc w:val="center"/>
      <w:outlineLvl w:val="1"/>
    </w:pPr>
    <w:rPr>
      <w:rFonts w:ascii=".VnTime" w:hAnsi=".VnTime"/>
      <w:i/>
      <w:sz w:val="28"/>
      <w:szCs w:val="20"/>
    </w:rPr>
  </w:style>
  <w:style w:type="paragraph" w:styleId="Heading3">
    <w:name w:val="heading 3"/>
    <w:basedOn w:val="Normal"/>
    <w:next w:val="Normal"/>
    <w:qFormat/>
    <w:pPr>
      <w:keepNext/>
      <w:jc w:val="center"/>
      <w:outlineLvl w:val="2"/>
    </w:pPr>
    <w:rPr>
      <w:rFonts w:ascii=".VnTime" w:hAnsi=".VnTime"/>
      <w:b/>
      <w:bCs/>
      <w:sz w:val="28"/>
    </w:rPr>
  </w:style>
  <w:style w:type="paragraph" w:styleId="Heading4">
    <w:name w:val="heading 4"/>
    <w:basedOn w:val="Normal"/>
    <w:next w:val="Normal"/>
    <w:qFormat/>
    <w:pPr>
      <w:keepNext/>
      <w:jc w:val="both"/>
      <w:outlineLvl w:val="3"/>
    </w:pPr>
    <w:rPr>
      <w:rFonts w:ascii=".VnTime" w:hAnsi=".VnTime"/>
      <w:b/>
      <w:bCs/>
      <w:sz w:val="28"/>
    </w:rPr>
  </w:style>
  <w:style w:type="paragraph" w:styleId="Heading5">
    <w:name w:val="heading 5"/>
    <w:basedOn w:val="Normal"/>
    <w:next w:val="Normal"/>
    <w:qFormat/>
    <w:pPr>
      <w:keepNext/>
      <w:jc w:val="center"/>
      <w:outlineLvl w:val="4"/>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8"/>
    </w:rPr>
  </w:style>
  <w:style w:type="paragraph" w:customStyle="1" w:styleId="Macdinh">
    <w:name w:val="Mac dinh"/>
    <w:basedOn w:val="Normal"/>
    <w:pPr>
      <w:spacing w:after="120" w:line="360" w:lineRule="exact"/>
      <w:ind w:firstLine="720"/>
      <w:jc w:val="both"/>
    </w:pPr>
    <w:rPr>
      <w:rFonts w:ascii=".VnTime" w:hAnsi=".VnTime"/>
      <w:sz w:val="28"/>
      <w:szCs w:val="20"/>
      <w:lang w:val="en-GB"/>
    </w:rPr>
  </w:style>
  <w:style w:type="paragraph" w:styleId="BodyText2">
    <w:name w:val="Body Text 2"/>
    <w:basedOn w:val="Normal"/>
    <w:link w:val="BodyText2Char"/>
    <w:pPr>
      <w:spacing w:line="312" w:lineRule="auto"/>
      <w:ind w:right="720"/>
      <w:jc w:val="both"/>
    </w:pPr>
    <w:rPr>
      <w:rFonts w:ascii=".VnTime" w:hAnsi=".VnTime"/>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spacing w:line="312" w:lineRule="auto"/>
      <w:ind w:right="72"/>
      <w:jc w:val="both"/>
    </w:pPr>
    <w:rPr>
      <w:rFonts w:ascii=".VnTime" w:hAnsi=".VnTime"/>
      <w:sz w:val="28"/>
    </w:rPr>
  </w:style>
  <w:style w:type="paragraph" w:customStyle="1" w:styleId="CharChar1">
    <w:name w:val="Char Char1"/>
    <w:basedOn w:val="Normal"/>
    <w:next w:val="Normal"/>
    <w:autoRedefine/>
    <w:semiHidden/>
    <w:rsid w:val="00AE4AE8"/>
    <w:pPr>
      <w:spacing w:after="160" w:line="240" w:lineRule="exact"/>
      <w:jc w:val="both"/>
    </w:pPr>
    <w:rPr>
      <w:b/>
      <w:sz w:val="30"/>
      <w:szCs w:val="22"/>
    </w:rPr>
  </w:style>
  <w:style w:type="paragraph" w:customStyle="1" w:styleId="CharCharCharCharCharCharCharCharCharCharCharCharCharCharCharCharCharChar">
    <w:name w:val="Char Char Char Char Char Char Char Char Char Char Char Char Char Char Char Char Char Char"/>
    <w:basedOn w:val="Normal"/>
    <w:semiHidden/>
    <w:rsid w:val="00A014DE"/>
    <w:pPr>
      <w:spacing w:after="160" w:line="240" w:lineRule="exact"/>
    </w:pPr>
    <w:rPr>
      <w:rFonts w:ascii="Arial" w:hAnsi="Arial"/>
      <w:sz w:val="22"/>
      <w:szCs w:val="22"/>
    </w:rPr>
  </w:style>
  <w:style w:type="paragraph" w:customStyle="1" w:styleId="Char">
    <w:name w:val="Char"/>
    <w:autoRedefine/>
    <w:rsid w:val="003D661F"/>
    <w:pPr>
      <w:tabs>
        <w:tab w:val="left" w:pos="1152"/>
      </w:tabs>
      <w:spacing w:before="120" w:after="120" w:line="312" w:lineRule="auto"/>
    </w:pPr>
    <w:rPr>
      <w:rFonts w:ascii="Arial"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AE729C"/>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AE729C"/>
    <w:rPr>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AE729C"/>
    <w:rPr>
      <w:lang w:val="en-US" w:eastAsia="en-US" w:bidi="ar-SA"/>
    </w:rPr>
  </w:style>
  <w:style w:type="paragraph" w:customStyle="1" w:styleId="12cv">
    <w:name w:val="12cv"/>
    <w:basedOn w:val="Normal"/>
    <w:rsid w:val="00853792"/>
    <w:pPr>
      <w:tabs>
        <w:tab w:val="num" w:pos="360"/>
      </w:tabs>
      <w:ind w:left="360" w:right="283" w:hanging="360"/>
      <w:jc w:val="both"/>
    </w:pPr>
    <w:rPr>
      <w:sz w:val="23"/>
      <w:szCs w:val="20"/>
    </w:rPr>
  </w:style>
  <w:style w:type="character" w:customStyle="1" w:styleId="BodyText2Char">
    <w:name w:val="Body Text 2 Char"/>
    <w:basedOn w:val="DefaultParagraphFont"/>
    <w:link w:val="BodyText2"/>
    <w:rsid w:val="00853792"/>
    <w:rPr>
      <w:rFonts w:ascii=".VnTime" w:hAnsi=".VnTime"/>
      <w:sz w:val="28"/>
      <w:szCs w:val="24"/>
      <w:lang w:val="en-US" w:eastAsia="en-US" w:bidi="ar-SA"/>
    </w:rPr>
  </w:style>
  <w:style w:type="paragraph" w:customStyle="1" w:styleId="BasicParagraph">
    <w:name w:val="[Basic Paragraph]"/>
    <w:basedOn w:val="Normal"/>
    <w:rsid w:val="00DE49C6"/>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rsid w:val="00416A32"/>
    <w:rPr>
      <w:rFonts w:ascii="Tahoma" w:hAnsi="Tahoma" w:cs="Tahoma"/>
      <w:sz w:val="16"/>
      <w:szCs w:val="16"/>
    </w:rPr>
  </w:style>
  <w:style w:type="character" w:customStyle="1" w:styleId="BalloonTextChar">
    <w:name w:val="Balloon Text Char"/>
    <w:basedOn w:val="DefaultParagraphFont"/>
    <w:link w:val="BalloonText"/>
    <w:rsid w:val="00416A32"/>
    <w:rPr>
      <w:rFonts w:ascii="Tahoma" w:hAnsi="Tahoma" w:cs="Tahoma"/>
      <w:sz w:val="16"/>
      <w:szCs w:val="16"/>
    </w:rPr>
  </w:style>
  <w:style w:type="paragraph" w:styleId="ListParagraph">
    <w:name w:val="List Paragraph"/>
    <w:basedOn w:val="Normal"/>
    <w:uiPriority w:val="34"/>
    <w:qFormat/>
    <w:rsid w:val="00A74348"/>
    <w:pPr>
      <w:ind w:left="720"/>
      <w:contextualSpacing/>
    </w:pPr>
  </w:style>
  <w:style w:type="paragraph" w:styleId="Title">
    <w:name w:val="Title"/>
    <w:basedOn w:val="Normal"/>
    <w:link w:val="TitleChar"/>
    <w:qFormat/>
    <w:rsid w:val="006454F3"/>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rsid w:val="006454F3"/>
    <w:rPr>
      <w:rFonts w:ascii="Arial" w:hAnsi="Arial"/>
      <w:b/>
      <w:kern w:val="28"/>
      <w:sz w:val="32"/>
      <w:lang w:val="x-none" w:eastAsia="x-none"/>
    </w:rPr>
  </w:style>
  <w:style w:type="character" w:customStyle="1" w:styleId="FooterChar">
    <w:name w:val="Footer Char"/>
    <w:basedOn w:val="DefaultParagraphFont"/>
    <w:link w:val="Footer"/>
    <w:uiPriority w:val="99"/>
    <w:rsid w:val="00A80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7256F-EFD9-4CCB-8D96-5F0D60687352}">
  <ds:schemaRefs>
    <ds:schemaRef ds:uri="http://schemas.openxmlformats.org/officeDocument/2006/bibliography"/>
  </ds:schemaRefs>
</ds:datastoreItem>
</file>

<file path=customXml/itemProps2.xml><?xml version="1.0" encoding="utf-8"?>
<ds:datastoreItem xmlns:ds="http://schemas.openxmlformats.org/officeDocument/2006/customXml" ds:itemID="{1E68B86B-0F55-4469-AB7E-A81422372C8B}"/>
</file>

<file path=customXml/itemProps3.xml><?xml version="1.0" encoding="utf-8"?>
<ds:datastoreItem xmlns:ds="http://schemas.openxmlformats.org/officeDocument/2006/customXml" ds:itemID="{4AA7EFC1-09B8-4124-B9FE-06E182D819D1}"/>
</file>

<file path=customXml/itemProps4.xml><?xml version="1.0" encoding="utf-8"?>
<ds:datastoreItem xmlns:ds="http://schemas.openxmlformats.org/officeDocument/2006/customXml" ds:itemID="{0903810D-4D4E-49D8-B41F-8463B8AD47B2}"/>
</file>

<file path=docProps/app.xml><?xml version="1.0" encoding="utf-8"?>
<Properties xmlns="http://schemas.openxmlformats.org/officeDocument/2006/extended-properties" xmlns:vt="http://schemas.openxmlformats.org/officeDocument/2006/docPropsVTypes">
  <Template>Normal.dotm</Template>
  <TotalTime>23</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Uû ban nh©n d©n</vt:lpstr>
    </vt:vector>
  </TitlesOfParts>
  <Company>Wesmosis@Yahoo.Dk</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thuycoi</dc:creator>
  <cp:lastModifiedBy>MyPC</cp:lastModifiedBy>
  <cp:revision>24</cp:revision>
  <cp:lastPrinted>2019-10-24T08:52:00Z</cp:lastPrinted>
  <dcterms:created xsi:type="dcterms:W3CDTF">2024-06-14T08:13:00Z</dcterms:created>
  <dcterms:modified xsi:type="dcterms:W3CDTF">2024-06-17T08:25:00Z</dcterms:modified>
</cp:coreProperties>
</file>